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285" w:leader="none"/>
          <w:tab w:val="right" w:pos="10205" w:leader="none"/>
        </w:tabs>
        <w:ind w:left="5159" w:hanging="0"/>
        <w:jc w:val="center"/>
        <w:rPr>
          <w:sz w:val="28"/>
          <w:szCs w:val="28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6435" w:leader="none"/>
        </w:tabs>
        <w:rPr>
          <w:color w:val="000000"/>
        </w:rPr>
      </w:pPr>
      <w:r>
        <w:rPr>
          <w:color w:val="000000"/>
        </w:rPr>
        <w:tab/>
      </w:r>
    </w:p>
    <w:p>
      <w:pPr>
        <w:pStyle w:val="Normal"/>
        <w:tabs>
          <w:tab w:val="clear" w:pos="720"/>
          <w:tab w:val="left" w:pos="5580" w:leader="none"/>
        </w:tabs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5580" w:leader="none"/>
        </w:tabs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left" w:pos="5580" w:leader="none"/>
        </w:tabs>
        <w:rPr>
          <w:color w:val="000000"/>
        </w:rPr>
      </w:pPr>
      <w:r>
        <w:rPr>
          <w:color w:val="000000"/>
        </w:rPr>
      </w:r>
    </w:p>
    <w:p>
      <w:pPr>
        <w:pStyle w:val="Normal"/>
        <w:ind w:left="360" w:hanging="0"/>
        <w:jc w:val="both"/>
        <w:rPr>
          <w:b/>
          <w:color w:val="000000"/>
        </w:rPr>
      </w:pPr>
      <w:r>
        <w:rPr>
          <w:b/>
          <w:color w:val="000000"/>
        </w:rPr>
        <w:tab/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ТЕХНИЧЕСКИЕ ТРЕБОВАНИЯ</w:t>
      </w:r>
    </w:p>
    <w:p>
      <w:pPr>
        <w:pStyle w:val="Normal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поставку МТР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>
        <w:rPr>
          <w:sz w:val="28"/>
          <w:szCs w:val="28"/>
        </w:rPr>
        <w:t xml:space="preserve">КПД2 26.51.53. Поставка запасных частей и приборов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для участка химического анализа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Лот №26-Э</w:t>
      </w:r>
      <w:bookmarkStart w:id="0" w:name="_GoBack"/>
      <w:bookmarkEnd w:id="0"/>
      <w:r>
        <w:rPr>
          <w:color w:val="000000"/>
          <w:sz w:val="28"/>
          <w:szCs w:val="28"/>
        </w:rPr>
        <w:t>КСП-БПД-2026-КамГЭС</w:t>
      </w:r>
    </w:p>
    <w:p>
      <w:pPr>
        <w:pStyle w:val="Normal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</w:r>
    </w:p>
    <w:p>
      <w:pPr>
        <w:pStyle w:val="Normal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</w:r>
    </w:p>
    <w:p>
      <w:pPr>
        <w:pStyle w:val="Normal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</w:r>
    </w:p>
    <w:p>
      <w:pPr>
        <w:pStyle w:val="Normal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bookmarkStart w:id="1" w:name="_Toc152389383"/>
      <w:bookmarkStart w:id="2" w:name="_Toc152389383"/>
      <w:bookmarkEnd w:id="2"/>
      <w:r>
        <w:br w:type="page"/>
      </w:r>
    </w:p>
    <w:p>
      <w:pPr>
        <w:pStyle w:val="Normal"/>
        <w:keepNext w:val="true"/>
        <w:keepLines/>
        <w:spacing w:lineRule="auto" w:line="276" w:before="480"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Оглавление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720"/>
          <w:tab w:val="right" w:pos="9923" w:leader="dot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Общие сведения………………………………………………………………………………………...3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bCs/>
          <w:color w:val="000000"/>
          <w:sz w:val="24"/>
          <w:szCs w:val="24"/>
        </w:rPr>
        <w:t>1.1 Наименование закупаемой продукции</w:t>
        <w:tab/>
        <w:t>4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bCs/>
          <w:color w:val="000000"/>
          <w:sz w:val="24"/>
          <w:szCs w:val="24"/>
        </w:rPr>
        <w:t>1.2 Цель использования закупаемой продукции</w:t>
        <w:tab/>
        <w:t>4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bCs/>
          <w:color w:val="000000"/>
          <w:sz w:val="24"/>
          <w:szCs w:val="24"/>
        </w:rPr>
        <w:t xml:space="preserve">1.3 </w:t>
      </w:r>
      <w:r>
        <w:rPr>
          <w:color w:val="000000"/>
          <w:sz w:val="24"/>
          <w:szCs w:val="24"/>
        </w:rPr>
        <w:t>Существующее положение.</w:t>
      </w:r>
      <w:r>
        <w:rPr>
          <w:bCs/>
          <w:color w:val="000000"/>
          <w:sz w:val="24"/>
          <w:szCs w:val="24"/>
        </w:rPr>
        <w:tab/>
        <w:t>4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color w:val="000000"/>
          <w:sz w:val="24"/>
          <w:szCs w:val="24"/>
        </w:rPr>
        <w:t>2. Требование к продукции</w:t>
        <w:tab/>
        <w:t>…4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color w:val="000000"/>
          <w:sz w:val="24"/>
          <w:szCs w:val="24"/>
        </w:rPr>
        <w:t>2.1 Требования к объемам и срокам поставки</w:t>
        <w:tab/>
        <w:t>…4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color w:val="000000"/>
          <w:sz w:val="24"/>
          <w:szCs w:val="24"/>
        </w:rPr>
        <w:t>2.1.1 Перечень и объем закупаемой продукции</w:t>
        <w:tab/>
        <w:t>4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bCs/>
          <w:color w:val="000000"/>
          <w:sz w:val="24"/>
          <w:szCs w:val="24"/>
        </w:rPr>
        <w:t>2.1.2 Требования к срокам поставки продукции</w:t>
        <w:tab/>
        <w:t>…5</w:t>
      </w:r>
    </w:p>
    <w:p>
      <w:pPr>
        <w:pStyle w:val="Normal"/>
        <w:tabs>
          <w:tab w:val="clear" w:pos="720"/>
          <w:tab w:val="right" w:pos="9923" w:leader="dot"/>
        </w:tabs>
        <w:rPr>
          <w:color w:val="000000"/>
        </w:rPr>
      </w:pPr>
      <w:r>
        <w:rPr>
          <w:bCs/>
          <w:color w:val="000000"/>
          <w:sz w:val="24"/>
          <w:szCs w:val="24"/>
        </w:rPr>
        <w:t>2.2 Требования к качеству продукции</w:t>
        <w:tab/>
        <w:t>6</w:t>
      </w:r>
    </w:p>
    <w:p>
      <w:pPr>
        <w:pStyle w:val="Normal"/>
        <w:ind w:right="-142" w:hanging="0"/>
        <w:rPr>
          <w:color w:val="000000"/>
        </w:rPr>
      </w:pPr>
      <w:r>
        <w:rPr>
          <w:bCs/>
          <w:color w:val="000000"/>
          <w:sz w:val="24"/>
          <w:szCs w:val="24"/>
        </w:rPr>
        <w:t>3. Требования к документации по ценообразованию на этапе закупки ……….…………..……...17</w:t>
      </w:r>
    </w:p>
    <w:p>
      <w:pPr>
        <w:pStyle w:val="Normal"/>
        <w:tabs>
          <w:tab w:val="clear" w:pos="720"/>
          <w:tab w:val="right" w:pos="10348" w:leader="dot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br w:type="page"/>
      </w:r>
    </w:p>
    <w:p>
      <w:pPr>
        <w:pStyle w:val="Heading1"/>
        <w:keepLines/>
        <w:numPr>
          <w:ilvl w:val="0"/>
          <w:numId w:val="5"/>
        </w:numPr>
        <w:ind w:left="357" w:hanging="357"/>
        <w:jc w:val="center"/>
        <w:rPr>
          <w:sz w:val="24"/>
          <w:szCs w:val="24"/>
        </w:rPr>
      </w:pPr>
      <w:r>
        <w:fldChar w:fldCharType="begin"/>
      </w:r>
      <w:r>
        <w:rPr>
          <w:sz w:val="24"/>
          <w:szCs w:val="24"/>
        </w:rPr>
        <w:instrText xml:space="preserve"> XE "1.:Общие сведения: : : : : : : : : : : : : : : : : : : : : : : : : : : : : : "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Start w:id="3" w:name="_Toc171072745"/>
      <w:bookmarkStart w:id="4" w:name="__RefHeading___Toc29438_630938740"/>
      <w:bookmarkEnd w:id="4"/>
      <w:r>
        <w:rPr>
          <w:sz w:val="24"/>
          <w:szCs w:val="24"/>
        </w:rPr>
        <w:t>Общие сведения</w:t>
      </w:r>
      <w:bookmarkEnd w:id="3"/>
    </w:p>
    <w:p>
      <w:pPr>
        <w:pStyle w:val="Heading4"/>
        <w:numPr>
          <w:ilvl w:val="1"/>
          <w:numId w:val="5"/>
        </w:numPr>
        <w:rPr>
          <w:rFonts w:ascii="Times New Roman" w:hAnsi="Times New Roman"/>
          <w:sz w:val="24"/>
          <w:szCs w:val="24"/>
        </w:rPr>
      </w:pPr>
      <w:bookmarkStart w:id="5" w:name="_Toc46743505"/>
      <w:bookmarkStart w:id="6" w:name="_Toc171072746"/>
      <w:bookmarkStart w:id="7" w:name="_Toc54643695"/>
      <w:r>
        <w:rPr>
          <w:rFonts w:ascii="Times New Roman" w:hAnsi="Times New Roman"/>
          <w:sz w:val="24"/>
          <w:szCs w:val="24"/>
        </w:rPr>
        <w:t>Обозначения и сокращения</w:t>
      </w:r>
      <w:bookmarkEnd w:id="5"/>
      <w:bookmarkEnd w:id="6"/>
      <w:bookmarkEnd w:id="7"/>
    </w:p>
    <w:p>
      <w:pPr>
        <w:pStyle w:val="Normal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ГТС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Гидротехническое сооружение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13"/>
                <w:b w:val="false"/>
                <w:bCs/>
                <w:i w:val="false"/>
                <w:sz w:val="22"/>
                <w:szCs w:val="22"/>
                <w:shd w:fill="auto" w:val="clear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13"/>
                <w:b w:val="false"/>
                <w:bCs/>
                <w:i w:val="false"/>
                <w:sz w:val="22"/>
                <w:szCs w:val="22"/>
                <w:shd w:fill="auto" w:val="clear"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Запасные части, инструменты и принадлежности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Материально-технические ресурсы (продукция)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НТД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КИА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Контрольно-измерительная аппаратура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Научно-исследовательская работа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13"/>
                <w:b w:val="false"/>
                <w:bCs/>
                <w:i w:val="false"/>
                <w:sz w:val="22"/>
                <w:szCs w:val="22"/>
                <w:shd w:fill="auto" w:val="clear"/>
              </w:rPr>
              <w:t>ПАО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13"/>
                <w:b w:val="false"/>
                <w:bCs/>
                <w:i w:val="false"/>
                <w:sz w:val="22"/>
                <w:szCs w:val="22"/>
                <w:shd w:fill="auto" w:val="clear"/>
              </w:rPr>
              <w:t>Публичное акционерное общество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Средство измерений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химического анализа Службы мониторинга оборудования и Гидротехнических сооружений филиала ПАО «РусГидро» - «Камская ГЭС»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ФЗ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ФГИС «Аршин»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государственный информационный фонд по обеспечению единства измерений «Аршин»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spacing w:before="0" w:after="240"/>
        <w:rPr>
          <w:color w:val="000000"/>
        </w:rPr>
      </w:pPr>
      <w:r>
        <w:rPr>
          <w:b/>
          <w:bCs/>
          <w:color w:val="000000"/>
          <w:sz w:val="24"/>
          <w:szCs w:val="24"/>
        </w:rPr>
        <w:t>1.2 Наименование закупаемой продукции</w:t>
      </w:r>
      <w:r>
        <w:rPr>
          <w:bCs/>
          <w:color w:val="000000"/>
          <w:sz w:val="24"/>
          <w:szCs w:val="24"/>
        </w:rPr>
        <w:t xml:space="preserve"> 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Запасные части и приборы (далее по тексту — МТР) для нужд участка химического анализа филиала ПАО «РусГидро» - «Камская ГЭС» </w:t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before="0" w:after="240"/>
        <w:jc w:val="both"/>
        <w:rPr>
          <w:color w:val="000000"/>
        </w:rPr>
      </w:pPr>
      <w:r>
        <w:rPr>
          <w:b/>
          <w:bCs/>
          <w:color w:val="000000"/>
          <w:sz w:val="24"/>
          <w:szCs w:val="24"/>
        </w:rPr>
        <w:t>1.2 Цель использования закупаемой продукции</w:t>
      </w:r>
    </w:p>
    <w:p>
      <w:pPr>
        <w:pStyle w:val="Normal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Цель: </w:t>
      </w:r>
      <w:r>
        <w:rPr>
          <w:bCs/>
          <w:color w:val="000000"/>
          <w:sz w:val="24"/>
          <w:szCs w:val="24"/>
        </w:rPr>
        <w:t xml:space="preserve">обеспечение бесперебойной работы средств измерений и вспомогательного оборудования Участка. </w:t>
      </w:r>
    </w:p>
    <w:p>
      <w:pPr>
        <w:pStyle w:val="Normal"/>
        <w:spacing w:before="0" w:after="120"/>
        <w:ind w:firstLine="709"/>
        <w:jc w:val="both"/>
        <w:rPr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Задача: </w:t>
      </w:r>
      <w:r>
        <w:rPr>
          <w:rFonts w:eastAsia="Calibri"/>
          <w:bCs/>
          <w:color w:val="000000"/>
          <w:sz w:val="24"/>
          <w:szCs w:val="24"/>
          <w:lang w:eastAsia="en-US"/>
        </w:rPr>
        <w:t>замена</w:t>
      </w:r>
      <w:r>
        <w:rPr>
          <w:rFonts w:eastAsia="Calibri"/>
          <w:color w:val="000000"/>
          <w:sz w:val="24"/>
          <w:szCs w:val="24"/>
          <w:lang w:eastAsia="en-US"/>
        </w:rPr>
        <w:t xml:space="preserve"> комплектующих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частей и оборудования, выработавших срок службы,</w:t>
      </w:r>
      <w:r>
        <w:rPr>
          <w:rFonts w:eastAsia="Calibri"/>
          <w:color w:val="000000"/>
          <w:sz w:val="24"/>
          <w:szCs w:val="24"/>
          <w:lang w:eastAsia="en-US"/>
        </w:rPr>
        <w:t xml:space="preserve"> выполнение </w:t>
      </w:r>
      <w:r>
        <w:rPr>
          <w:rFonts w:eastAsia="Calibri"/>
          <w:bCs/>
          <w:color w:val="000000"/>
          <w:sz w:val="24"/>
          <w:szCs w:val="24"/>
          <w:lang w:eastAsia="en-US"/>
        </w:rPr>
        <w:t>работ по техническому обслуживанию и ремонту оборудования.</w:t>
      </w:r>
      <w:r>
        <w:rPr>
          <w:rFonts w:eastAsia="Calibri"/>
          <w:color w:val="000000"/>
          <w:sz w:val="24"/>
          <w:szCs w:val="24"/>
        </w:rPr>
        <w:t xml:space="preserve">  </w:t>
      </w:r>
    </w:p>
    <w:p>
      <w:pPr>
        <w:pStyle w:val="Normal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spacing w:before="0" w:after="120"/>
        <w:jc w:val="both"/>
        <w:rPr>
          <w:color w:val="000000"/>
        </w:rPr>
      </w:pPr>
      <w:r>
        <w:rPr>
          <w:b/>
          <w:bCs/>
          <w:color w:val="000000"/>
          <w:sz w:val="24"/>
          <w:szCs w:val="24"/>
        </w:rPr>
        <w:t>1.3 Существующее положение</w:t>
      </w:r>
    </w:p>
    <w:p>
      <w:pPr>
        <w:pStyle w:val="Normal"/>
        <w:spacing w:before="0" w:after="120"/>
        <w:ind w:firstLine="708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В настоящее время на Участке требуется замена средств измерений, выработавших срок службы (не обеспечивающих требуемую точность измерений), а также пополнение ЗИП, обеспечивающих работоспособность   вспомогательного оборудования Участка. </w:t>
      </w:r>
    </w:p>
    <w:p>
      <w:pPr>
        <w:pStyle w:val="Normal"/>
        <w:spacing w:before="0" w:after="120"/>
        <w:ind w:firstLine="708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</w:r>
    </w:p>
    <w:p>
      <w:pPr>
        <w:pStyle w:val="Normal"/>
        <w:spacing w:before="0" w:after="120"/>
        <w:jc w:val="center"/>
        <w:rPr>
          <w:color w:val="000000"/>
        </w:rPr>
      </w:pPr>
      <w:r>
        <w:rPr>
          <w:rFonts w:eastAsia="Calibri"/>
          <w:b/>
          <w:iCs/>
          <w:color w:val="000000"/>
          <w:sz w:val="24"/>
          <w:szCs w:val="24"/>
        </w:rPr>
        <w:t xml:space="preserve">2. </w:t>
      </w:r>
      <w:bookmarkStart w:id="8" w:name="_Toc75446573"/>
      <w:bookmarkStart w:id="9" w:name="_Toc51339693"/>
      <w:r>
        <w:rPr>
          <w:rFonts w:eastAsia="Calibri"/>
          <w:b/>
          <w:iCs/>
          <w:color w:val="000000"/>
          <w:sz w:val="24"/>
          <w:szCs w:val="24"/>
        </w:rPr>
        <w:t>Требования к продукции</w:t>
      </w:r>
      <w:bookmarkEnd w:id="8"/>
      <w:bookmarkEnd w:id="9"/>
    </w:p>
    <w:p>
      <w:pPr>
        <w:pStyle w:val="Normal"/>
        <w:spacing w:before="0" w:after="120"/>
        <w:jc w:val="both"/>
        <w:rPr>
          <w:color w:val="000000"/>
        </w:rPr>
      </w:pPr>
      <w:r>
        <w:rPr>
          <w:b/>
          <w:bCs/>
          <w:color w:val="000000"/>
          <w:sz w:val="24"/>
          <w:szCs w:val="24"/>
        </w:rPr>
        <w:t xml:space="preserve">2.1 </w:t>
      </w:r>
      <w:bookmarkStart w:id="10" w:name="_Toc75446574"/>
      <w:r>
        <w:rPr>
          <w:b/>
          <w:bCs/>
          <w:color w:val="000000"/>
          <w:sz w:val="24"/>
          <w:szCs w:val="24"/>
        </w:rPr>
        <w:t>Требования к объемам и срокам поставки</w:t>
      </w:r>
      <w:bookmarkEnd w:id="10"/>
    </w:p>
    <w:p>
      <w:pPr>
        <w:pStyle w:val="Normal"/>
        <w:spacing w:before="0" w:after="120"/>
        <w:jc w:val="both"/>
        <w:rPr>
          <w:color w:val="000000"/>
        </w:rPr>
      </w:pPr>
      <w:r>
        <w:rPr>
          <w:b/>
          <w:bCs/>
          <w:color w:val="000000"/>
          <w:sz w:val="24"/>
          <w:szCs w:val="24"/>
        </w:rPr>
        <w:t xml:space="preserve">2.1.1 </w:t>
      </w:r>
      <w:bookmarkStart w:id="11" w:name="_Toc75446575"/>
      <w:r>
        <w:rPr>
          <w:b/>
          <w:bCs/>
          <w:color w:val="000000"/>
          <w:sz w:val="24"/>
          <w:szCs w:val="24"/>
        </w:rPr>
        <w:t>Перечень и объем закупаемой продукции</w:t>
      </w:r>
      <w:bookmarkEnd w:id="11"/>
    </w:p>
    <w:p>
      <w:pPr>
        <w:pStyle w:val="Heading1"/>
        <w:keepLines/>
        <w:spacing w:before="240" w:after="60"/>
        <w:rPr>
          <w:color w:val="000000"/>
          <w:sz w:val="24"/>
          <w:szCs w:val="24"/>
        </w:rPr>
      </w:pPr>
      <w:bookmarkStart w:id="12" w:name="_Toc75446576"/>
      <w:bookmarkStart w:id="13" w:name="_Toc51339695"/>
      <w:r>
        <w:rPr>
          <w:color w:val="000000"/>
          <w:sz w:val="24"/>
          <w:szCs w:val="24"/>
        </w:rPr>
        <w:t xml:space="preserve">Таблица 1.1 Перечень </w:t>
      </w:r>
      <w:bookmarkEnd w:id="13"/>
      <w:r>
        <w:rPr>
          <w:color w:val="000000"/>
          <w:sz w:val="24"/>
          <w:szCs w:val="24"/>
        </w:rPr>
        <w:t>и объем закупаемой продукции</w:t>
      </w:r>
      <w:bookmarkEnd w:id="12"/>
    </w:p>
    <w:p>
      <w:pPr>
        <w:pStyle w:val="Normal"/>
        <w:rPr/>
      </w:pPr>
      <w:r>
        <w:rPr/>
      </w:r>
    </w:p>
    <w:tbl>
      <w:tblPr>
        <w:tblW w:w="98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29"/>
        <w:gridCol w:w="3571"/>
        <w:gridCol w:w="2667"/>
        <w:gridCol w:w="1321"/>
        <w:gridCol w:w="1537"/>
      </w:tblGrid>
      <w:tr>
        <w:trPr/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продукции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Тип, марка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>
        <w:trPr/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>
        <w:trPr>
          <w:trHeight w:val="673" w:hRule="atLeast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Картридж предварительной очистки для системы очистки воды </w:t>
            </w:r>
            <w:r>
              <w:rPr>
                <w:color w:val="000000"/>
                <w:sz w:val="22"/>
                <w:szCs w:val="22"/>
                <w:lang w:val="en-US"/>
              </w:rPr>
              <w:t>Elix</w:t>
            </w:r>
            <w:r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Progard TS 2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(кат. №</w:t>
            </w:r>
            <w:r>
              <w:rPr>
                <w:rFonts w:eastAsia="Calibri"/>
                <w:color w:val="000000"/>
                <w:sz w:val="22"/>
                <w:szCs w:val="22"/>
              </w:rPr>
              <w:t>PR0G0T0S2) или эквивалент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>
        <w:trPr>
          <w:trHeight w:val="723" w:hRule="atLeast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Регулятор давления для системы «</w:t>
            </w:r>
            <w:r>
              <w:rPr>
                <w:color w:val="000000"/>
                <w:sz w:val="22"/>
                <w:szCs w:val="22"/>
                <w:lang w:val="en-US"/>
              </w:rPr>
              <w:t>Elix</w:t>
            </w:r>
            <w:r>
              <w:rPr>
                <w:color w:val="000000"/>
                <w:sz w:val="22"/>
                <w:szCs w:val="22"/>
              </w:rPr>
              <w:t>-3»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кат. №ZF3000511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>
        <w:trPr>
          <w:trHeight w:val="962" w:hRule="atLeast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i w:val="false"/>
                <w:i w:val="false"/>
                <w:iCs w:val="false"/>
                <w:sz w:val="22"/>
                <w:szCs w:val="22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u w:val="none"/>
              </w:rPr>
              <w:t>Вентиляционный фильтр для внешнего полиэтиленового резервуара системы Elix-3 (тип воды 2)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TANKMPK01</w:t>
            </w:r>
          </w:p>
          <w:p>
            <w:pPr>
              <w:pStyle w:val="Normal"/>
              <w:widowControl w:val="fals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>
        <w:trPr>
          <w:trHeight w:val="540" w:hRule="atLeast"/>
        </w:trPr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Преобразователь термоэлектрический для измерителя температуры IT-8-К/К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К1-КП кабельный погружной  с гибким кабелем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>
        <w:trPr>
          <w:trHeight w:val="557" w:hRule="atLeast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Плоский соединитель для измерителя температуры IT-8-К/К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>
        <w:trPr/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Изотермический контейнер со съёмной крышкой 15 л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"Igloo Cool 16 BLU" или эквивалент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>
        <w:trPr>
          <w:trHeight w:val="423" w:hRule="atLeast"/>
        </w:trPr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Кейс для транспортировки пробоотборников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Elchrom-ВВ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</w:tr>
      <w:tr>
        <w:trPr>
          <w:trHeight w:val="423" w:hRule="atLeast"/>
        </w:trPr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Пробоотборник трансформаторного масла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Elchrom-GS 20 мл с гермоузлом или эквивалент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>
        <w:trPr>
          <w:trHeight w:val="423" w:hRule="atLeast"/>
        </w:trPr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737" w:hanging="34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Бидон с крышкой объемом 3 л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Нержавеющая сталь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>
        <w:trPr>
          <w:trHeight w:val="423" w:hRule="atLeast"/>
        </w:trPr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Стабилизатор напряжения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Ресанта АСН-15000/3-Ц или эквивалент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>
        <w:trPr/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>
        <w:trPr>
          <w:trHeight w:val="423" w:hRule="atLeast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Мешалка магнитная с подогревом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ULAB US-6120 или эквивалент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>
        <w:trPr>
          <w:trHeight w:val="423" w:hRule="atLeast"/>
        </w:trPr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Манометр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ДМ88008-Вуф Кс исп. 1, 0-16 МПа или эквивалент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>
        <w:trPr>
          <w:trHeight w:val="423" w:hRule="atLeast"/>
        </w:trPr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 щитовой цифровой электроизмерительный</w:t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ЩК96 или эквивалент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</w:tr>
    </w:tbl>
    <w:p>
      <w:pPr>
        <w:pStyle w:val="Normal"/>
        <w:spacing w:before="0" w:after="240"/>
        <w:ind w:firstLine="709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</w:r>
    </w:p>
    <w:p>
      <w:pPr>
        <w:pStyle w:val="Normal"/>
        <w:spacing w:before="0" w:after="24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2.1.2 </w:t>
      </w:r>
      <w:bookmarkStart w:id="14" w:name="_Toc75446578"/>
      <w:bookmarkStart w:id="15" w:name="_Toc51339696"/>
      <w:r>
        <w:rPr>
          <w:b/>
          <w:color w:val="000000"/>
          <w:sz w:val="24"/>
          <w:szCs w:val="24"/>
        </w:rPr>
        <w:t xml:space="preserve">Требования </w:t>
      </w:r>
      <w:bookmarkEnd w:id="15"/>
      <w:r>
        <w:rPr>
          <w:b/>
          <w:color w:val="000000"/>
          <w:sz w:val="24"/>
          <w:szCs w:val="24"/>
        </w:rPr>
        <w:t>к срокам поставки продукции</w:t>
      </w:r>
      <w:bookmarkEnd w:id="14"/>
      <w:r>
        <w:rPr>
          <w:b/>
          <w:color w:val="000000"/>
          <w:sz w:val="24"/>
          <w:szCs w:val="24"/>
        </w:rPr>
        <w:t>.</w:t>
      </w:r>
    </w:p>
    <w:p>
      <w:pPr>
        <w:pStyle w:val="Normal"/>
        <w:spacing w:before="0" w:after="24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 </w:t>
      </w:r>
      <w:bookmarkStart w:id="16" w:name="_Toc75446579"/>
      <w:bookmarkStart w:id="17" w:name="_Toc51339697"/>
      <w:bookmarkStart w:id="18" w:name="_Toc50125127"/>
      <w:r>
        <w:rPr>
          <w:b/>
          <w:color w:val="000000"/>
          <w:sz w:val="24"/>
          <w:szCs w:val="24"/>
        </w:rPr>
        <w:t>Та</w:t>
      </w:r>
      <w:r>
        <w:rPr>
          <w:b/>
          <w:bCs/>
          <w:color w:val="000000"/>
          <w:sz w:val="24"/>
          <w:szCs w:val="24"/>
        </w:rPr>
        <w:t xml:space="preserve">блица 2.1 </w:t>
      </w:r>
      <w:bookmarkStart w:id="19" w:name="_Hlk50465284"/>
      <w:r>
        <w:rPr>
          <w:b/>
          <w:bCs/>
          <w:color w:val="000000"/>
          <w:sz w:val="24"/>
          <w:szCs w:val="24"/>
        </w:rPr>
        <w:t xml:space="preserve">Требования по срокам </w:t>
      </w:r>
      <w:bookmarkEnd w:id="17"/>
      <w:bookmarkEnd w:id="18"/>
      <w:bookmarkEnd w:id="19"/>
      <w:r>
        <w:rPr>
          <w:b/>
          <w:bCs/>
          <w:color w:val="000000"/>
          <w:sz w:val="24"/>
          <w:szCs w:val="24"/>
        </w:rPr>
        <w:t>поставки продукции</w:t>
      </w:r>
      <w:bookmarkEnd w:id="16"/>
      <w:r>
        <w:rPr>
          <w:b/>
          <w:bCs/>
          <w:color w:val="000000"/>
          <w:sz w:val="24"/>
          <w:szCs w:val="24"/>
        </w:rPr>
        <w:t xml:space="preserve"> 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07"/>
        <w:gridCol w:w="3573"/>
        <w:gridCol w:w="2663"/>
        <w:gridCol w:w="2632"/>
      </w:tblGrid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продукции / партии продукции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Картридж предварительной очистки для системы очистки воды </w:t>
            </w:r>
            <w:r>
              <w:rPr>
                <w:color w:val="000000"/>
                <w:sz w:val="22"/>
                <w:szCs w:val="22"/>
                <w:lang w:val="en-US"/>
              </w:rPr>
              <w:t>Elix</w:t>
            </w:r>
            <w:r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Регулятор давления для системы «</w:t>
            </w:r>
            <w:r>
              <w:rPr>
                <w:color w:val="000000"/>
                <w:sz w:val="22"/>
                <w:szCs w:val="22"/>
                <w:lang w:val="en-US"/>
              </w:rPr>
              <w:t>Elix</w:t>
            </w:r>
            <w:r>
              <w:rPr>
                <w:color w:val="000000"/>
                <w:sz w:val="22"/>
                <w:szCs w:val="22"/>
              </w:rPr>
              <w:t>-3»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i w:val="false"/>
                <w:i w:val="false"/>
                <w:iCs w:val="false"/>
                <w:sz w:val="22"/>
                <w:szCs w:val="22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u w:val="none"/>
              </w:rPr>
              <w:t>Вентиляционный фильтр для внешнего полиэтиленового резервуара системы Elix-3 (тип воды 2)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Преобразователь термоэлектрический для измерителя температуры IT-8-К/К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Плоский соединитель для измерителя температуры IT-8-К/К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Изотермический контейнер со съёмной крышкой 15 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Кейс для транспортировки пробоотборников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Пробоотборник трансформаторного масла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Бидон с крышкой объемом 3 л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Стабилизатор напряжения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Мешалка магнитная с подогревом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Манометр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30.11.2026</w:t>
            </w:r>
          </w:p>
        </w:tc>
      </w:tr>
      <w:tr>
        <w:trPr/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 щитовой цифровой электроизмерительный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30.11.2026</w:t>
            </w:r>
          </w:p>
        </w:tc>
      </w:tr>
    </w:tbl>
    <w:p>
      <w:pPr>
        <w:pStyle w:val="Normal"/>
        <w:spacing w:before="0" w:after="240"/>
        <w:jc w:val="both"/>
        <w:rPr>
          <w:bCs/>
          <w:color w:val="000000"/>
          <w:sz w:val="24"/>
          <w:szCs w:val="24"/>
          <w:lang w:val="en-US"/>
        </w:rPr>
      </w:pPr>
      <w:r>
        <w:rPr>
          <w:bCs/>
          <w:color w:val="000000"/>
          <w:sz w:val="24"/>
          <w:szCs w:val="24"/>
          <w:lang w:val="en-US"/>
        </w:rPr>
      </w:r>
    </w:p>
    <w:p>
      <w:pPr>
        <w:pStyle w:val="Normal"/>
        <w:spacing w:before="0" w:after="240"/>
        <w:jc w:val="both"/>
        <w:rPr>
          <w:bCs/>
          <w:color w:val="000000"/>
          <w:sz w:val="24"/>
          <w:szCs w:val="24"/>
          <w:lang w:val="en-US"/>
        </w:rPr>
      </w:pPr>
      <w:r>
        <w:rPr>
          <w:bCs/>
          <w:color w:val="000000"/>
          <w:sz w:val="24"/>
          <w:szCs w:val="24"/>
          <w:lang w:val="en-US"/>
        </w:rPr>
      </w:r>
    </w:p>
    <w:p>
      <w:pPr>
        <w:pStyle w:val="Normal"/>
        <w:spacing w:before="0" w:after="240"/>
        <w:jc w:val="both"/>
        <w:rPr>
          <w:bCs/>
          <w:color w:val="000000"/>
          <w:sz w:val="24"/>
          <w:szCs w:val="24"/>
          <w:lang w:val="en-US"/>
        </w:rPr>
      </w:pPr>
      <w:r>
        <w:rPr>
          <w:bCs/>
          <w:color w:val="000000"/>
          <w:sz w:val="24"/>
          <w:szCs w:val="24"/>
          <w:lang w:val="en-US"/>
        </w:rPr>
      </w:r>
    </w:p>
    <w:p>
      <w:pPr>
        <w:pStyle w:val="Heading4"/>
        <w:spacing w:before="0" w:after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2.2 </w:t>
      </w:r>
      <w:bookmarkStart w:id="20" w:name="_Toc754465812"/>
      <w:bookmarkStart w:id="21" w:name="_Toc46743511"/>
      <w:r>
        <w:rPr>
          <w:rFonts w:ascii="Times New Roman" w:hAnsi="Times New Roman"/>
          <w:color w:val="000000"/>
          <w:sz w:val="24"/>
          <w:szCs w:val="24"/>
        </w:rPr>
        <w:t xml:space="preserve">Требования к </w:t>
      </w:r>
      <w:bookmarkEnd w:id="21"/>
      <w:r>
        <w:rPr>
          <w:rFonts w:ascii="Times New Roman" w:hAnsi="Times New Roman"/>
          <w:color w:val="000000"/>
          <w:sz w:val="24"/>
          <w:szCs w:val="24"/>
        </w:rPr>
        <w:t>качеству продукции</w:t>
      </w:r>
      <w:bookmarkEnd w:id="20"/>
    </w:p>
    <w:p>
      <w:pPr>
        <w:pStyle w:val="Heading1"/>
        <w:keepLines/>
        <w:spacing w:before="240" w:after="60"/>
        <w:rPr>
          <w:bCs/>
          <w:color w:val="000000"/>
          <w:sz w:val="24"/>
          <w:szCs w:val="24"/>
        </w:rPr>
      </w:pPr>
      <w:bookmarkStart w:id="22" w:name="_Toc75446582"/>
      <w:bookmarkStart w:id="23" w:name="_Toc51339698"/>
      <w:bookmarkStart w:id="24" w:name="_Toc754465811"/>
      <w:bookmarkStart w:id="25" w:name="_Toc75446581"/>
      <w:bookmarkEnd w:id="24"/>
      <w:bookmarkEnd w:id="25"/>
      <w:r>
        <w:rPr>
          <w:color w:val="000000"/>
          <w:sz w:val="24"/>
          <w:szCs w:val="24"/>
        </w:rPr>
        <w:t>Таблица 3. Требования к продукци</w:t>
      </w:r>
      <w:bookmarkEnd w:id="22"/>
      <w:bookmarkEnd w:id="23"/>
      <w:r>
        <w:rPr>
          <w:color w:val="000000"/>
          <w:sz w:val="24"/>
          <w:szCs w:val="24"/>
        </w:rPr>
        <w:t>и</w:t>
      </w:r>
    </w:p>
    <w:p>
      <w:pPr>
        <w:pStyle w:val="Normal"/>
        <w:rPr>
          <w:bCs/>
          <w:color w:val="000000"/>
          <w:sz w:val="24"/>
          <w:szCs w:val="24"/>
        </w:rPr>
      </w:pPr>
      <w:r>
        <w:rPr>
          <w:rStyle w:val="Style13"/>
          <w:b w:val="false"/>
          <w:color w:val="000000"/>
        </w:rPr>
        <w:t xml:space="preserve"> </w:t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1. Наименование продукции (позиция №1 Таблицы 1.1): </w:t>
      </w:r>
      <w:r>
        <w:rPr>
          <w:bCs/>
          <w:i/>
          <w:color w:val="000000"/>
          <w:sz w:val="24"/>
          <w:szCs w:val="24"/>
          <w:u w:val="single"/>
        </w:rPr>
        <w:t>ОКПД2 28.29.82.120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  <w:u w:val="single"/>
        </w:rPr>
        <w:t xml:space="preserve">Картридж предочистки для системы очистки воды </w:t>
      </w:r>
      <w:r>
        <w:rPr>
          <w:i/>
          <w:color w:val="000000"/>
          <w:sz w:val="24"/>
          <w:szCs w:val="24"/>
          <w:u w:val="single"/>
          <w:lang w:val="en-US"/>
        </w:rPr>
        <w:t>Elix</w:t>
      </w:r>
      <w:r>
        <w:rPr>
          <w:i/>
          <w:color w:val="000000"/>
          <w:sz w:val="24"/>
          <w:szCs w:val="24"/>
          <w:u w:val="single"/>
        </w:rPr>
        <w:t>-3 «Progard TS 2» (кат. №</w:t>
      </w:r>
      <w:r>
        <w:rPr>
          <w:rFonts w:eastAsia="Calibri"/>
          <w:i/>
          <w:color w:val="000000"/>
          <w:sz w:val="24"/>
          <w:szCs w:val="24"/>
          <w:u w:val="single"/>
        </w:rPr>
        <w:t>PR0G0T0S2)</w:t>
      </w:r>
      <w:r>
        <w:rPr>
          <w:rFonts w:eastAsia="Calibri"/>
          <w:bCs/>
          <w:i/>
          <w:color w:val="000000"/>
          <w:sz w:val="24"/>
          <w:szCs w:val="24"/>
          <w:u w:val="single"/>
        </w:rPr>
        <w:t xml:space="preserve"> или эквивалент, совместимый с системой очистки воды </w:t>
      </w:r>
      <w:r>
        <w:rPr>
          <w:rFonts w:eastAsia="Calibri"/>
          <w:bCs/>
          <w:i/>
          <w:color w:val="000000"/>
          <w:sz w:val="24"/>
          <w:szCs w:val="24"/>
          <w:u w:val="single"/>
          <w:lang w:val="en-US"/>
        </w:rPr>
        <w:t>Elix</w:t>
      </w:r>
      <w:r>
        <w:rPr>
          <w:rFonts w:eastAsia="Calibri"/>
          <w:bCs/>
          <w:i/>
          <w:color w:val="000000"/>
          <w:sz w:val="24"/>
          <w:szCs w:val="24"/>
          <w:u w:val="single"/>
        </w:rPr>
        <w:t>-3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00"/>
        <w:gridCol w:w="2025"/>
        <w:gridCol w:w="3222"/>
        <w:gridCol w:w="2056"/>
        <w:gridCol w:w="2020"/>
      </w:tblGrid>
      <w:tr>
        <w:trPr/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Наименование параметра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Требование заказчика</w:t>
            </w:r>
          </w:p>
        </w:tc>
        <w:tc>
          <w:tcPr>
            <w:tcW w:w="4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— параметры эквивалентности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Назначение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 xml:space="preserve">Защита картриджа обратного осмоса системы </w:t>
            </w:r>
            <w:r>
              <w:rPr>
                <w:color w:val="000000"/>
                <w:shd w:fill="FFFFFF" w:val="clear"/>
                <w:lang w:val="en-US"/>
              </w:rPr>
              <w:t>Elix</w:t>
            </w:r>
            <w:r>
              <w:rPr>
                <w:color w:val="000000"/>
                <w:shd w:fill="FFFFFF" w:val="clear"/>
              </w:rPr>
              <w:t>-3 от образования накипи, органических и микробиологических загрязнений, окисления хлором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shd w:fill="FFFFFF" w:val="clear"/>
              </w:rPr>
              <w:t>Вид исполнения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Одноблочный трёхкомпонентный картридж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shd w:fill="FFFFFF" w:val="clear"/>
              </w:rPr>
              <w:t>Материал картриджа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 w:themeColor="text1"/>
                <w:shd w:fill="FFFFFF" w:val="clear"/>
              </w:rPr>
              <w:t>Полипропилен и EPDM-каучук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468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Наполнение картриджа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 </w:t>
            </w:r>
            <w:r>
              <w:rPr>
                <w:color w:val="000000"/>
                <w:shd w:fill="FFFFFF" w:val="clear"/>
              </w:rPr>
              <w:t>Природный активированный уголь (0,575 мл), пропитанный ионами серебра, слоя крупнокристаллических полифосфатов и финишного 1 мкм микрофильтра Полигард (целлюлозное волокно)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50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Высота, см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39,5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Место поставки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Продукция должна быть доставлена Поставщиком по адресу: 614030, г. Пермь, ул. Соликамская, д. 329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>
          <w:trHeight w:val="219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 и/или инструкция по замене;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22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сертификат качества продукции.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</w:tr>
      <w:tr>
        <w:trPr>
          <w:trHeight w:val="77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2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Применение эквивалентов закупаемой продукции</w:t>
            </w:r>
          </w:p>
        </w:tc>
        <w:tc>
          <w:tcPr>
            <w:tcW w:w="3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0" w:leader="none"/>
        </w:tabs>
        <w:spacing w:before="240" w:after="6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 Наименование продукции (позиция №2 Таблицы 1.1):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i/>
          <w:iCs/>
          <w:color w:val="000000"/>
          <w:sz w:val="24"/>
          <w:szCs w:val="24"/>
          <w:u w:val="single"/>
        </w:rPr>
        <w:t>28.14.11.122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  <w:u w:val="single"/>
        </w:rPr>
        <w:t xml:space="preserve">Регулятор давления для системы очистки воды </w:t>
      </w:r>
      <w:r>
        <w:rPr>
          <w:i/>
          <w:iCs/>
          <w:color w:val="000000"/>
          <w:sz w:val="24"/>
          <w:szCs w:val="24"/>
          <w:u w:val="single"/>
          <w:lang w:val="en-US"/>
        </w:rPr>
        <w:t>Elix</w:t>
      </w:r>
      <w:r>
        <w:rPr>
          <w:i/>
          <w:iCs/>
          <w:color w:val="000000"/>
          <w:sz w:val="24"/>
          <w:szCs w:val="24"/>
          <w:u w:val="single"/>
        </w:rPr>
        <w:t>-3 (кат. №ZF3000511)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/>
          <w:sz w:val="24"/>
          <w:szCs w:val="24"/>
        </w:rPr>
        <w:t xml:space="preserve"> закупаемый товар используется во взаимодействии с оборудованием в составе системы, уже использующейся заказчиком. 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584"/>
        <w:gridCol w:w="2242"/>
        <w:gridCol w:w="12"/>
        <w:gridCol w:w="2882"/>
        <w:gridCol w:w="1996"/>
        <w:gridCol w:w="2207"/>
      </w:tblGrid>
      <w:tr>
        <w:trPr/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22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Наименование параметра</w:t>
            </w:r>
          </w:p>
        </w:tc>
        <w:tc>
          <w:tcPr>
            <w:tcW w:w="2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Требование заказчика</w:t>
            </w:r>
          </w:p>
        </w:tc>
        <w:tc>
          <w:tcPr>
            <w:tcW w:w="4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5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5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>
          <w:trHeight w:val="598" w:hRule="atLeast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1.1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Назначение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 xml:space="preserve">регулировка входного давления внутри системы очистки воды </w:t>
            </w:r>
            <w:r>
              <w:rPr>
                <w:color w:val="000000"/>
                <w:lang w:val="en-US"/>
              </w:rPr>
              <w:t>Elix</w:t>
            </w:r>
            <w:r>
              <w:rPr>
                <w:color w:val="000000"/>
              </w:rPr>
              <w:t>-3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1.2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shd w:fill="FFFFFF" w:val="clear"/>
              </w:rPr>
              <w:t>Рабочее давление, бар (не менее)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 w:eastAsia="x-none"/>
              </w:rPr>
              <w:t>2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.</w:t>
            </w:r>
          </w:p>
        </w:tc>
        <w:tc>
          <w:tcPr>
            <w:tcW w:w="5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 w:eastAsia="x-none"/>
              </w:rPr>
              <w:t>2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.1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Место поставки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Продукция должна быть доставлена Поставщиком по адресу: 614030, г. Пермь, ул. Соликамская, д. 329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 w:eastAsia="x-none"/>
              </w:rPr>
              <w:t>3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.</w:t>
            </w:r>
          </w:p>
        </w:tc>
        <w:tc>
          <w:tcPr>
            <w:tcW w:w="5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 w:eastAsia="x-none"/>
              </w:rPr>
              <w:t>3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.1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 и/или инструкция по замене;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сертификат качества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</w:tr>
      <w:tr>
        <w:trPr>
          <w:trHeight w:val="536" w:hRule="atLeast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 w:eastAsia="x-none"/>
              </w:rPr>
              <w:t>4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.</w:t>
            </w:r>
          </w:p>
        </w:tc>
        <w:tc>
          <w:tcPr>
            <w:tcW w:w="5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 w:eastAsia="x-none"/>
              </w:rPr>
              <w:t>4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.1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2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 Наименование продукции (позиция №3 Таблицы 1.1):</w:t>
      </w:r>
      <w:r>
        <w:rPr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i/>
          <w:iCs/>
          <w:color w:val="333333"/>
          <w:sz w:val="24"/>
          <w:szCs w:val="24"/>
          <w:u w:val="single"/>
          <w:shd w:fill="FFFFFF" w:val="clear"/>
        </w:rPr>
        <w:t>28.25.14.111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 w:val="false"/>
          <w:bCs w:val="false"/>
          <w:i/>
          <w:iCs/>
          <w:caps w:val="false"/>
          <w:smallCaps w:val="false"/>
          <w:color w:val="000000"/>
          <w:spacing w:val="0"/>
          <w:sz w:val="24"/>
          <w:szCs w:val="24"/>
          <w:u w:val="single"/>
        </w:rPr>
        <w:t xml:space="preserve">Вентиляционный фильтр для внешнего полиэтиленового резервуара системы Elix-3 (вода тип 2) </w:t>
      </w:r>
      <w:r>
        <w:rPr>
          <w:b w:val="false"/>
          <w:bCs w:val="false"/>
          <w:i/>
          <w:iCs/>
          <w:color w:val="000000"/>
          <w:sz w:val="24"/>
          <w:szCs w:val="24"/>
          <w:u w:val="single"/>
        </w:rPr>
        <w:t>TANKMPK01</w:t>
      </w:r>
    </w:p>
    <w:p>
      <w:pPr>
        <w:pStyle w:val="Normal"/>
        <w:jc w:val="both"/>
        <w:rPr/>
      </w:pPr>
      <w:r>
        <w:rPr>
          <w:bCs/>
          <w:color w:val="000000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/>
          <w:sz w:val="24"/>
          <w:szCs w:val="24"/>
        </w:rPr>
        <w:t xml:space="preserve"> закупаемый товар используется во взаимодействии с оборудованием в составе системы, уже использующейся заказчиком</w:t>
      </w:r>
    </w:p>
    <w:p>
      <w:pPr>
        <w:pStyle w:val="Normal"/>
        <w:jc w:val="both"/>
        <w:rPr/>
      </w:pPr>
      <w:r>
        <w:rPr/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547"/>
        <w:gridCol w:w="2290"/>
        <w:gridCol w:w="2908"/>
        <w:gridCol w:w="1969"/>
        <w:gridCol w:w="2209"/>
      </w:tblGrid>
      <w:tr>
        <w:trPr/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Наименование параметра</w:t>
            </w:r>
          </w:p>
        </w:tc>
        <w:tc>
          <w:tcPr>
            <w:tcW w:w="2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Требование заказчика</w:t>
            </w:r>
          </w:p>
        </w:tc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265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>
          <w:trHeight w:val="598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Назначение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Фильтрующий материал для удаления загрязнения из воздуха во время хранения очищенной воды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560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1.2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Компонентный состав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Активированный уголь, натриевая известь, гидрофобный фильтр с порами 0,45 мкм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584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1.3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Материал корпуса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Полипропилен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Место поставки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Продукция должна быть доставлена Поставщиком по адресу: 614030, г. Пермь, ул. Соликамская, д. 329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53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</w:t>
            </w:r>
          </w:p>
        </w:tc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сертификат качества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</w:tr>
      <w:tr>
        <w:trPr>
          <w:trHeight w:val="282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</w:t>
            </w:r>
          </w:p>
        </w:tc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2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5.</w:t>
            </w:r>
          </w:p>
        </w:tc>
        <w:tc>
          <w:tcPr>
            <w:tcW w:w="5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5.1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2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1601" w:leader="none"/>
        </w:tabs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i/>
          <w:i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4. Наименование продукции (позиция №4 Таблицы 1.1):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i/>
          <w:iCs/>
          <w:color w:val="000000"/>
          <w:sz w:val="24"/>
          <w:szCs w:val="24"/>
          <w:u w:val="single"/>
        </w:rPr>
        <w:t>26.51.51.160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iCs/>
          <w:color w:val="000000"/>
          <w:sz w:val="24"/>
          <w:szCs w:val="24"/>
          <w:u w:val="single"/>
        </w:rPr>
        <w:t>Преобразователь термоэлектрический для измерителя температуры IT-8-К/К.</w:t>
      </w:r>
    </w:p>
    <w:p>
      <w:pPr>
        <w:pStyle w:val="Normal"/>
        <w:jc w:val="both"/>
        <w:rPr/>
      </w:pPr>
      <w:r>
        <w:rPr>
          <w:bCs/>
          <w:color w:val="000000"/>
          <w:sz w:val="24"/>
          <w:szCs w:val="24"/>
        </w:rPr>
        <w:t xml:space="preserve">Данная позиция не предусматривает закупку эквивалента другого производителя, так как закупаемый товар используется во взаимодействии с оборудованием в составе измерителя температуры </w:t>
      </w:r>
      <w:r>
        <w:rPr>
          <w:color w:val="000000"/>
          <w:sz w:val="24"/>
          <w:szCs w:val="24"/>
        </w:rPr>
        <w:t>IT-8-K/K</w:t>
      </w:r>
      <w:r>
        <w:rPr>
          <w:bCs/>
          <w:color w:val="000000"/>
          <w:sz w:val="24"/>
          <w:szCs w:val="24"/>
        </w:rPr>
        <w:t>, уже использующейся заказчиком.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533"/>
        <w:gridCol w:w="2121"/>
        <w:gridCol w:w="3161"/>
        <w:gridCol w:w="2340"/>
        <w:gridCol w:w="1768"/>
      </w:tblGrid>
      <w:tr>
        <w:trPr/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Наименование параметра</w:t>
            </w:r>
          </w:p>
        </w:tc>
        <w:tc>
          <w:tcPr>
            <w:tcW w:w="3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Требование заказчика</w:t>
            </w:r>
          </w:p>
        </w:tc>
        <w:tc>
          <w:tcPr>
            <w:tcW w:w="4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3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12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16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2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3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4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5</w:t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52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>
          <w:trHeight w:val="678" w:hRule="atLeast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Назначение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Измерение температуры в составе с переносным измерителем температуры IT-8-K/K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678" w:hRule="atLeast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Cs/>
                <w:color w:val="000000"/>
                <w:shd w:fill="FFFFFF" w:val="clear"/>
              </w:rPr>
              <w:t>Чувствительный элемент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ТП.ХА(К)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хромель-алюмель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283" w:hRule="atLeast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lang w:val="en-US"/>
              </w:rPr>
              <w:t>Диапазон измерения температуры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(от минус 50 до плюс 800) °С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650" w:hRule="atLeast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lang w:val="en-US"/>
              </w:rPr>
              <w:t>1.4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Класс допуска по ГОСТ 6616-94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2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1.5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Диаметр электрода, мм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2,0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1.6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Длина кабеля, м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1.7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Длина зонда, мм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200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Рабочий спай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изолированый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Согласие с требованием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Тип исполнения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К1-КП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кабельный погружной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Согласие с требованием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807" w:hRule="atLeast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52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Место поставки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Продукция должна быть доставлена Поставщиком по адресу: 614030, г. Пермь, ул. Соликамская, д. 329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790" w:hRule="atLeast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</w:t>
            </w:r>
          </w:p>
        </w:tc>
        <w:tc>
          <w:tcPr>
            <w:tcW w:w="52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Срок гарантии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4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</w:t>
            </w:r>
          </w:p>
        </w:tc>
        <w:tc>
          <w:tcPr>
            <w:tcW w:w="52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5.</w:t>
            </w:r>
          </w:p>
        </w:tc>
        <w:tc>
          <w:tcPr>
            <w:tcW w:w="52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5.1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2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5. Наименование продукции (позиция №5 Таблицы 1.1):</w:t>
      </w:r>
      <w:r>
        <w:rPr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i/>
          <w:iCs/>
          <w:color w:val="000000"/>
          <w:sz w:val="24"/>
          <w:szCs w:val="24"/>
          <w:u w:val="single"/>
        </w:rPr>
        <w:t>27.33.13.120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  <w:u w:val="single"/>
        </w:rPr>
        <w:t>Плоский соединитель L2 для измерителя температуры IT-8-K/K</w:t>
      </w:r>
    </w:p>
    <w:p>
      <w:pPr>
        <w:pStyle w:val="Normal"/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4"/>
          <w:szCs w:val="24"/>
        </w:rPr>
        <w:t>Данная позиция не предусматривает закупку эквивалента другого производителя, так как</w:t>
      </w:r>
      <w:r>
        <w:rPr>
          <w:color w:val="000000"/>
          <w:sz w:val="24"/>
          <w:szCs w:val="24"/>
        </w:rPr>
        <w:t xml:space="preserve"> закупаемый товар используется во взаимодействии с оборудованием в составе измерителя температуры IT-8-K/K, уже использующейся заказчиком</w:t>
      </w:r>
      <w:r>
        <w:rPr>
          <w:color w:val="000000"/>
          <w:sz w:val="22"/>
          <w:szCs w:val="22"/>
        </w:rPr>
        <w:t>.</w:t>
      </w:r>
    </w:p>
    <w:p>
      <w:pPr>
        <w:pStyle w:val="Normal"/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</w:r>
    </w:p>
    <w:p>
      <w:pPr>
        <w:pStyle w:val="Normal"/>
        <w:ind w:firstLine="426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73"/>
        <w:gridCol w:w="1877"/>
        <w:gridCol w:w="2866"/>
        <w:gridCol w:w="2571"/>
        <w:gridCol w:w="1936"/>
      </w:tblGrid>
      <w:tr>
        <w:trPr/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1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Наименование параметра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Требование заказчика</w:t>
            </w:r>
          </w:p>
        </w:tc>
        <w:tc>
          <w:tcPr>
            <w:tcW w:w="4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7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6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109" w:hRule="atLeas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2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4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5</w:t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474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для подключения термопары к переносному цифровому измерителю температуры IT-8-K/K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432" w:hRule="atLeast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Тип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плоский минисоединитель с двумя ножевыми контактами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1.3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Цветовая маркировка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 xml:space="preserve">зеленая или желтая для термопары типа </w:t>
            </w:r>
            <w:r>
              <w:rPr>
                <w:color w:val="000000"/>
                <w:shd w:fill="FFFFFF" w:val="clear"/>
              </w:rPr>
              <w:t>ТП.ХА(К)</w:t>
            </w:r>
          </w:p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shd w:fill="FFFFFF" w:val="clear"/>
              </w:rPr>
              <w:t>хромель-алюмель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474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Место поставки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474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3.1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474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-//-</w:t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4.1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8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</w:r>
    </w:p>
    <w:p>
      <w:pPr>
        <w:pStyle w:val="Normal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6. Наименование продукции (позиция №6 Таблицы 1.1): </w:t>
      </w:r>
      <w:r>
        <w:rPr>
          <w:bCs/>
          <w:i/>
          <w:iCs/>
          <w:color w:val="000000"/>
          <w:sz w:val="24"/>
          <w:szCs w:val="24"/>
          <w:u w:val="single"/>
        </w:rPr>
        <w:t xml:space="preserve">ОКПД2 </w:t>
      </w:r>
      <w:r>
        <w:rPr>
          <w:b w:val="false"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29.20.21.121</w:t>
      </w:r>
      <w:r>
        <w:rPr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rFonts w:eastAsia="Calibri"/>
          <w:b w:val="false"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И</w:t>
      </w:r>
      <w:r>
        <w:rPr>
          <w:b w:val="false"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зотермический контейнер со съёмной крышкой 15 л типа </w:t>
      </w:r>
      <w:r>
        <w:rPr>
          <w:b w:val="false"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"Igloo Cool 16 BLU" или эквивалент</w:t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00"/>
        <w:gridCol w:w="2025"/>
        <w:gridCol w:w="3222"/>
        <w:gridCol w:w="2056"/>
        <w:gridCol w:w="2020"/>
      </w:tblGrid>
      <w:tr>
        <w:trPr/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Наименование параметра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Требование заказчика</w:t>
            </w:r>
          </w:p>
        </w:tc>
        <w:tc>
          <w:tcPr>
            <w:tcW w:w="4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— параметры эквивалентности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Назначение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Поддержание заданной температуры при транспортировке проб воды с аккумуляторами холода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shd w:fill="FFFFFF" w:val="clear"/>
              </w:rPr>
              <w:t>Материал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 w:themeColor="text1"/>
                <w:shd w:fill="FFFFFF" w:val="clear"/>
              </w:rPr>
              <w:t>Пластик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Масса, кг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2 - 3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468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  <w:t>Объем, дм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15 - 20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468" w:hRule="atLeast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1.5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Ручка для переноски</w:t>
            </w:r>
          </w:p>
        </w:tc>
        <w:tc>
          <w:tcPr>
            <w:tcW w:w="3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Наличие, складная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Место поставки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Продукция должна быть доставлена Поставщиком по адресу: 614030, г. Пермь, ул. Соликамская, д. 329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>
          <w:trHeight w:val="219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 и/или инструкция по замене;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22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сертификат качества продукции.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</w:tr>
      <w:tr>
        <w:trPr>
          <w:trHeight w:val="77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2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Применение эквивалентов закупаемой продукции</w:t>
            </w:r>
          </w:p>
        </w:tc>
        <w:tc>
          <w:tcPr>
            <w:tcW w:w="3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0" w:leader="none"/>
        </w:tabs>
        <w:spacing w:before="240" w:after="6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0" w:leader="none"/>
        </w:tabs>
        <w:spacing w:before="240" w:after="6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jc w:val="both"/>
        <w:rPr>
          <w:b/>
          <w:bCs/>
          <w:i/>
          <w:i/>
          <w:iCs/>
          <w:color w:val="000000" w:themeColor="text1"/>
          <w:sz w:val="24"/>
          <w:szCs w:val="24"/>
          <w:u w:val="single"/>
        </w:rPr>
      </w:pPr>
      <w:r>
        <w:rPr>
          <w:b/>
          <w:bCs/>
          <w:iCs/>
          <w:color w:val="000000" w:themeColor="text1"/>
          <w:sz w:val="24"/>
          <w:szCs w:val="24"/>
        </w:rPr>
        <w:t>7. Наименование продукции (позиция №7 Таблицы 1.1):</w:t>
      </w:r>
      <w:r>
        <w:rPr>
          <w:color w:val="000000" w:themeColor="text1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i/>
          <w:iCs/>
          <w:color w:val="000000"/>
          <w:sz w:val="24"/>
          <w:szCs w:val="24"/>
          <w:u w:val="single"/>
        </w:rPr>
        <w:t>29.20.21.129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/>
          <w:iCs/>
          <w:color w:val="000000" w:themeColor="text1"/>
          <w:sz w:val="24"/>
          <w:szCs w:val="24"/>
          <w:u w:val="single"/>
        </w:rPr>
        <w:t>Кейс для транспортировки пробоотборников Elchrom</w:t>
      </w:r>
    </w:p>
    <w:p>
      <w:pPr>
        <w:pStyle w:val="Normal"/>
        <w:ind w:firstLine="426"/>
        <w:jc w:val="both"/>
        <w:rPr/>
      </w:pPr>
      <w:r>
        <w:rPr>
          <w:bCs/>
          <w:color w:val="000000"/>
          <w:sz w:val="24"/>
          <w:szCs w:val="24"/>
        </w:rPr>
        <w:t>Данная позиция не предусматривает закупку эквивалента другого производителя, так как закупаемый товар используется во взаимодействии с оборудованием, уже использующейся заказчиком</w:t>
      </w:r>
      <w:r>
        <w:rPr>
          <w:bCs/>
          <w:color w:val="000000"/>
          <w:sz w:val="22"/>
          <w:szCs w:val="22"/>
        </w:rPr>
        <w:t>.</w:t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536"/>
        <w:gridCol w:w="2030"/>
        <w:gridCol w:w="2878"/>
        <w:gridCol w:w="2497"/>
        <w:gridCol w:w="1982"/>
      </w:tblGrid>
      <w:tr>
        <w:trPr/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Наименование параметра</w:t>
            </w:r>
          </w:p>
        </w:tc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Требование заказчика</w:t>
            </w:r>
          </w:p>
        </w:tc>
        <w:tc>
          <w:tcPr>
            <w:tcW w:w="4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3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7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</w:t>
            </w:r>
          </w:p>
        </w:tc>
        <w:tc>
          <w:tcPr>
            <w:tcW w:w="2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2</w:t>
            </w:r>
          </w:p>
        </w:tc>
        <w:tc>
          <w:tcPr>
            <w:tcW w:w="28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3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4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5</w:t>
            </w:r>
          </w:p>
        </w:tc>
      </w:tr>
      <w:tr>
        <w:trPr>
          <w:trHeight w:val="847" w:hRule="atLeast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-57" w:hanging="737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49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>
          <w:trHeight w:val="799" w:hRule="atLeast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1.1</w:t>
            </w:r>
          </w:p>
        </w:tc>
        <w:tc>
          <w:tcPr>
            <w:tcW w:w="2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shd w:fill="FFFFFF" w:val="clear"/>
              </w:rPr>
              <w:t>Назначение</w:t>
            </w:r>
          </w:p>
        </w:tc>
        <w:tc>
          <w:tcPr>
            <w:tcW w:w="28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для транспортировки, временного хранения проб трансформаторного масла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751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  <w:shd w:fill="FFFFFF" w:val="clear"/>
              </w:rPr>
              <w:t>Тип кейса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ВВ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908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</w:rPr>
              <w:t>1.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Вместимость кейса для транспортиров-ки  пробоотборни-ков с гермоузлом (объемом 20 см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position w:val="0"/>
                <w:sz w:val="20"/>
                <w:sz w:val="20"/>
                <w:vertAlign w:val="baseline"/>
              </w:rPr>
              <w:t>)</w:t>
            </w:r>
            <w:r>
              <w:rPr>
                <w:color w:val="000000"/>
              </w:rPr>
              <w:t>, шт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hd w:fill="FFFFFF" w:val="clear"/>
              </w:rPr>
              <w:t>10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  <w:t>1.6</w:t>
            </w:r>
          </w:p>
        </w:tc>
        <w:tc>
          <w:tcPr>
            <w:tcW w:w="20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Материал изготовления</w:t>
            </w:r>
          </w:p>
        </w:tc>
        <w:tc>
          <w:tcPr>
            <w:tcW w:w="28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пластик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626" w:hRule="atLeast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49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>
          <w:trHeight w:val="911" w:hRule="atLeast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2.1</w:t>
            </w:r>
          </w:p>
        </w:tc>
        <w:tc>
          <w:tcPr>
            <w:tcW w:w="20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Место поставки</w:t>
            </w:r>
          </w:p>
        </w:tc>
        <w:tc>
          <w:tcPr>
            <w:tcW w:w="28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Продукция должна быть доставлена Поставщиком по адресу: 614030, г. Пермь, ул. Соликамская, д. 329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4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b w:val="false"/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25" w:hRule="atLeast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</w:t>
            </w:r>
          </w:p>
        </w:tc>
        <w:tc>
          <w:tcPr>
            <w:tcW w:w="49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3.1</w:t>
            </w:r>
          </w:p>
        </w:tc>
        <w:tc>
          <w:tcPr>
            <w:tcW w:w="20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Срок гарантии</w:t>
            </w:r>
          </w:p>
        </w:tc>
        <w:tc>
          <w:tcPr>
            <w:tcW w:w="28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4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</w:t>
            </w:r>
          </w:p>
        </w:tc>
        <w:tc>
          <w:tcPr>
            <w:tcW w:w="49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4.1</w:t>
            </w:r>
          </w:p>
        </w:tc>
        <w:tc>
          <w:tcPr>
            <w:tcW w:w="2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8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инструкция по эксплуатации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49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5.1</w:t>
            </w:r>
          </w:p>
        </w:tc>
        <w:tc>
          <w:tcPr>
            <w:tcW w:w="2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8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52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jc w:val="both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</w:p>
    <w:p>
      <w:pPr>
        <w:pStyle w:val="Normal"/>
        <w:jc w:val="both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8. Наименование продукции (позиция №8 Таблицы 1.1):</w:t>
      </w:r>
      <w:r>
        <w:rPr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i/>
          <w:iCs/>
          <w:color w:val="333333"/>
          <w:sz w:val="24"/>
          <w:szCs w:val="24"/>
          <w:u w:val="single"/>
          <w:shd w:fill="FFFFFF" w:val="clear"/>
        </w:rPr>
        <w:t>26.51.53.190</w:t>
      </w:r>
      <w:r>
        <w:rPr>
          <w:b/>
          <w:bCs/>
          <w:i/>
          <w:iCs/>
          <w:color w:val="000000"/>
          <w:sz w:val="24"/>
          <w:szCs w:val="24"/>
          <w:u w:val="single"/>
        </w:rPr>
        <w:t xml:space="preserve"> </w:t>
      </w:r>
      <w:r>
        <w:rPr>
          <w:i/>
          <w:iCs/>
          <w:color w:val="000000"/>
          <w:sz w:val="24"/>
          <w:szCs w:val="24"/>
          <w:u w:val="single"/>
        </w:rPr>
        <w:t>Пробоотборник трансформаторного масла с гермоузлом типа E</w:t>
      </w:r>
      <w:r>
        <w:rPr>
          <w:bCs/>
          <w:i/>
          <w:iCs/>
          <w:color w:val="000000"/>
          <w:sz w:val="24"/>
          <w:szCs w:val="24"/>
          <w:u w:val="single"/>
        </w:rPr>
        <w:t>lchrom-GS или эквивалент</w:t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28"/>
        <w:gridCol w:w="2025"/>
        <w:gridCol w:w="2761"/>
        <w:gridCol w:w="2458"/>
        <w:gridCol w:w="2051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Наименование параметра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Требование заказчика</w:t>
            </w:r>
          </w:p>
        </w:tc>
        <w:tc>
          <w:tcPr>
            <w:tcW w:w="4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6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73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4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5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- параметры эквивалентности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Отбор, хранение и транспортировка проб трансформаторного масла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Объем пробоотборника, см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1.3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Материал пробоотборника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стекло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1.4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Конструктивные особенности пробоотборника по ГОСТ Р МЭК 60475-2013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  <w:t>Градуированный газонепроницаемый шприц, оснащенный трехходовым пластиковым краном с нейлоновым корпусом и полипропиленовой (PP) втулкой или трехходовым краном из нержавеющей стали. Шприц с подобранными цилиндром и поршнем, в которых поршень может свободно перемещаться при изменении объема масла, обусловленного повышением или понижением давления в шприце, для предотвращения поломки при его использовании.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1.5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Гермоузел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  <w:t>наличие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Место поставки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руководство по эксплуатации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Применение эквивалентов закупаемой продукции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jc w:val="both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9. Наименование продукции (позиция №9 Таблицы 1.1):</w:t>
      </w:r>
      <w:r>
        <w:rPr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i/>
          <w:iCs/>
          <w:color w:val="333333"/>
          <w:sz w:val="24"/>
          <w:szCs w:val="24"/>
          <w:u w:val="single"/>
          <w:shd w:fill="FFFFFF" w:val="clear"/>
        </w:rPr>
        <w:t>25.99.12.112</w:t>
      </w:r>
      <w:r>
        <w:rPr>
          <w:b/>
          <w:bCs/>
          <w:i/>
          <w:iCs/>
          <w:color w:val="000000"/>
          <w:sz w:val="24"/>
          <w:szCs w:val="24"/>
          <w:u w:val="single"/>
        </w:rPr>
        <w:t xml:space="preserve"> </w:t>
      </w:r>
      <w:r>
        <w:rPr>
          <w:bCs/>
          <w:i/>
          <w:iCs/>
          <w:color w:val="000000"/>
          <w:sz w:val="24"/>
          <w:szCs w:val="24"/>
          <w:u w:val="single"/>
        </w:rPr>
        <w:t>Бидон с крышкой из нержавеющей стали</w:t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28"/>
        <w:gridCol w:w="2025"/>
        <w:gridCol w:w="2761"/>
        <w:gridCol w:w="2458"/>
        <w:gridCol w:w="2051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Наименование параметра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Требование заказчика</w:t>
            </w:r>
          </w:p>
        </w:tc>
        <w:tc>
          <w:tcPr>
            <w:tcW w:w="4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6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2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- параметры эквивалентности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Отбор проб воды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Объем, дм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1.3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Материал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Нержавеющая сталь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1.4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Конструктивные особенности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 крышкой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Место поставки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паспорт/ руководство по эксплуатации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jc w:val="both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10. Наименование продукции (позиция №10 Таблицы 1.1):</w:t>
      </w:r>
      <w:r>
        <w:rPr>
          <w:color w:val="000000"/>
          <w:sz w:val="24"/>
          <w:szCs w:val="24"/>
        </w:rPr>
        <w:t xml:space="preserve"> </w:t>
      </w:r>
      <w:r>
        <w:rPr>
          <w:b w:val="false"/>
          <w:bCs w:val="false"/>
          <w:i/>
          <w:color w:val="000000"/>
          <w:sz w:val="24"/>
          <w:szCs w:val="24"/>
          <w:u w:val="single"/>
        </w:rPr>
        <w:t xml:space="preserve">ОКПД2 </w:t>
      </w:r>
      <w:r>
        <w:rPr>
          <w:rStyle w:val="Strong"/>
          <w:b w:val="false"/>
          <w:bCs w:val="false"/>
          <w:i/>
          <w:iCs/>
          <w:color w:val="333333"/>
          <w:sz w:val="24"/>
          <w:szCs w:val="24"/>
          <w:u w:val="single"/>
          <w:shd w:fill="FFFFFF" w:val="clear"/>
        </w:rPr>
        <w:t>26.51.45.190</w:t>
      </w:r>
      <w:r>
        <w:rPr>
          <w:b w:val="false"/>
          <w:bCs w:val="false"/>
          <w:i/>
          <w:iCs/>
          <w:color w:val="000000"/>
          <w:sz w:val="24"/>
          <w:szCs w:val="24"/>
          <w:u w:val="single"/>
        </w:rPr>
        <w:t xml:space="preserve"> Стабилизатор напряжения типа Ресанта АСН-1500/3-Ц или эквивалент</w:t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28"/>
        <w:gridCol w:w="2025"/>
        <w:gridCol w:w="2761"/>
        <w:gridCol w:w="2458"/>
        <w:gridCol w:w="2051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Наименование параметра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Требование заказчика</w:t>
            </w:r>
          </w:p>
        </w:tc>
        <w:tc>
          <w:tcPr>
            <w:tcW w:w="4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6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2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- параметры эквивалентности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для выравнивания входного напряжения и защиты лабораторных приборов от перепадов напряжения с суммарной мощностью до 15 кВт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Тип напряжения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Трехфазное (380 В)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1.3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Размещение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Напольное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1.4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Диапазон входного напряжения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240 - 450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1.5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Максимальная мощность, Вт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15000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1.6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Номинальная величина выходного напряжения, В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220 ± 22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1.7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Рабочая частота, Гц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50/60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1.8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Класс защиты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IP 20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1.9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Максимальный ток на каждую фазу, 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22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13" w:hanging="0"/>
              <w:rPr/>
            </w:pPr>
            <w:r>
              <w:rPr>
                <w:color w:val="000000"/>
              </w:rPr>
              <w:t>1.10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Защита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от короткого замыкания, от перегрева, от повышенного напряжения, от помех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Автоматическое включение при выравнивании напряжения в пределах рабочего диапазона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наличие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Тип управления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Микропроцессорное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1.13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Тип расположения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Релейный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1.14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2C2D2E"/>
              </w:rPr>
              <w:t xml:space="preserve">Тип кабеля для подключения по </w:t>
            </w:r>
            <w:r>
              <w:rPr>
                <w:rStyle w:val="Strong"/>
                <w:b w:val="false"/>
                <w:color w:val="333333"/>
              </w:rPr>
              <w:t>ГОСТ 31996-2012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2C2D2E"/>
              </w:rPr>
              <w:t>Кабель силовой ВВГнг, 5 жил, сечение 6 мм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Длина силового кабеля</w:t>
            </w:r>
            <w:r>
              <w:rPr>
                <w:color w:val="2C2D2E"/>
              </w:rPr>
              <w:t>, м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10 - 12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Габаритные размеры стабилизатора, Д*Ш, см (не более) (обусловлены местом размещения)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55*55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Место поставки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руководство по эксплуатации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сертификат безопасности продукции;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Применение эквивалентов закупаемой продукции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jc w:val="both"/>
        <w:rPr/>
      </w:pPr>
      <w:r>
        <w:rPr>
          <w:b/>
          <w:bCs/>
          <w:iCs/>
          <w:color w:val="000000"/>
          <w:sz w:val="24"/>
          <w:szCs w:val="24"/>
        </w:rPr>
        <w:t>11. Наименование продукции (позиция №11 Таблицы 1.1):</w:t>
      </w:r>
      <w:r>
        <w:rPr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rStyle w:val="Strong"/>
          <w:b w:val="false"/>
          <w:i/>
          <w:iCs/>
          <w:color w:val="091E42"/>
          <w:sz w:val="24"/>
          <w:szCs w:val="24"/>
          <w:u w:val="single"/>
          <w:shd w:fill="FFFFFF" w:val="clear"/>
        </w:rPr>
        <w:t>26.51.53.190</w:t>
      </w:r>
      <w:r>
        <w:rPr>
          <w:b/>
          <w:bCs/>
          <w:i/>
          <w:iCs/>
          <w:color w:val="000000"/>
          <w:sz w:val="24"/>
          <w:szCs w:val="24"/>
          <w:u w:val="single"/>
        </w:rPr>
        <w:t xml:space="preserve"> </w:t>
      </w:r>
      <w:r>
        <w:rPr>
          <w:bCs/>
          <w:i/>
          <w:iCs/>
          <w:color w:val="000000"/>
          <w:sz w:val="24"/>
          <w:szCs w:val="24"/>
          <w:u w:val="single"/>
        </w:rPr>
        <w:t>Мешалка магнитная с подогревом типа ULAB US-6120 или эквивалент</w:t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28"/>
        <w:gridCol w:w="2025"/>
        <w:gridCol w:w="2761"/>
        <w:gridCol w:w="2458"/>
        <w:gridCol w:w="2051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Наименование параметра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Требование заказчика</w:t>
            </w:r>
          </w:p>
        </w:tc>
        <w:tc>
          <w:tcPr>
            <w:tcW w:w="4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6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2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- параметры эквивалентности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пробоподготовка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Электропитание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(220 ± 22) В; (50 ± 1) Гц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1.3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Максимальный объем перемешиваемого образца, дм</w:t>
            </w:r>
            <w:r>
              <w:rPr>
                <w:color w:val="000000"/>
                <w:vertAlign w:val="superscript"/>
              </w:rPr>
              <w:t xml:space="preserve">3 </w:t>
            </w:r>
            <w:r>
              <w:rPr>
                <w:color w:val="000000"/>
              </w:rPr>
              <w:t>(не менее)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1.4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Скорость перемешивания, об/мин (не менее)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100 - 1500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1.6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Максимальная температура нагрева рабочей поверхности, °С (не менее)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280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1.6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Штатив с держателем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наличие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1.7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Регулировка скорости вращения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наличие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1.8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Регулировка температуры нагрева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наличие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Место поставки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руководство по эксплуатации.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Применение эквивалентов закупаемой продукции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jc w:val="both"/>
        <w:rPr/>
      </w:pPr>
      <w:r>
        <w:rPr>
          <w:b/>
          <w:bCs/>
          <w:iCs/>
          <w:color w:val="000000"/>
          <w:sz w:val="24"/>
          <w:szCs w:val="24"/>
        </w:rPr>
        <w:t>12. Наименование продукции (позиция №12 Таблицы 1.1):</w:t>
      </w:r>
      <w:r>
        <w:rPr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rStyle w:val="Strong"/>
          <w:b w:val="false"/>
          <w:i/>
          <w:iCs/>
          <w:color w:val="333333"/>
          <w:sz w:val="24"/>
          <w:szCs w:val="24"/>
          <w:u w:val="single"/>
          <w:shd w:fill="FFFFFF" w:val="clear"/>
        </w:rPr>
        <w:t>26.51.52.130 </w:t>
      </w:r>
      <w:r>
        <w:rPr>
          <w:bCs/>
          <w:i/>
          <w:iCs/>
          <w:color w:val="000000"/>
          <w:sz w:val="24"/>
          <w:szCs w:val="24"/>
          <w:u w:val="single"/>
        </w:rPr>
        <w:t>Манометр типа ДМ88008-Вуф Кс исп. 1, 0-16 МПа или эквивалент</w:t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  <w:u w:val="single"/>
        </w:rPr>
      </w:pPr>
      <w:r>
        <w:rPr>
          <w:b/>
          <w:bCs/>
          <w:i/>
          <w:iCs/>
          <w:color w:val="000000"/>
          <w:sz w:val="24"/>
          <w:szCs w:val="24"/>
          <w:u w:val="single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28"/>
        <w:gridCol w:w="2025"/>
        <w:gridCol w:w="2761"/>
        <w:gridCol w:w="2458"/>
        <w:gridCol w:w="2051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Наименование параметра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Требование заказчика</w:t>
            </w:r>
          </w:p>
        </w:tc>
        <w:tc>
          <w:tcPr>
            <w:tcW w:w="4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6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2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- параметры эквивалентности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Диапазон показаний, МПа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1-16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Класс точности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1,5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Номинальный диаметр корпуса, мм (конструктивная особенность оборудования на котором применяется манометр (натекатель Н-12)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63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Степень защиты от воздействия окружающей среды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IP 65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1.6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Резьба присоединительного штуцера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М12*1,5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1.6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Специальная измеряемая среда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кислород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1.7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Климатическое исполнение по ГОСТ 15150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УХЛ1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1.8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</w:rPr>
              <w:t>Виброзащищенность по ГОСТ 52931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N2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1.9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/>
              <w:t>Регистрация СИ в государственном реестре средств измерений, допущенных к применению на территории РФ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Утвержденного типа на территории РФ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>
          <w:trHeight w:val="4910" w:hRule="atLeast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1.10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spacing w:before="120" w:after="0"/>
              <w:ind w:left="-16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bCs/>
                <w:kern w:val="2"/>
                <w:sz w:val="20"/>
                <w:szCs w:val="20"/>
              </w:rPr>
              <w:t>Сведения о результатах поверки СИ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spacing w:before="120" w:after="0"/>
              <w:ind w:left="113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bCs/>
                <w:kern w:val="2"/>
                <w:sz w:val="20"/>
                <w:szCs w:val="20"/>
              </w:rPr>
              <w:t>Должны быть зарегистрированы в Федеральном информационном фонде по обеспечению единства измерений в соответствии с порядком создания и ведения Федерального информационного фонда по обеспечению единства измерений, передачи сведений в него и внесения изменений в данные сведения, предоставления содержащихся в нем документов и сведений, предусмотренным частью 3 статьи 20 Федерального закона от 26.06.2008 №102-ФЗ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Место поставки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Маркировка (знак) утверждения типа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Должен быть нанесен в соответствии с требованиями описания типа СИ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sz w:val="22"/>
                <w:szCs w:val="22"/>
              </w:rPr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22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сертификат об утверждении типа СИ;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описание типа СИ;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методика поверки;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свидетельство о поверке и/или номер записи о поверке в ФГИС «Аршин»).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Применение эквивалентов закупаемой продукции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jc w:val="both"/>
        <w:rPr/>
      </w:pPr>
      <w:r>
        <w:rPr>
          <w:b/>
          <w:bCs/>
          <w:iCs/>
          <w:color w:val="000000"/>
          <w:sz w:val="24"/>
          <w:szCs w:val="24"/>
        </w:rPr>
        <w:t>13. Наименование продукции (позиция №12 Таблицы 1.1):</w:t>
      </w:r>
      <w:r>
        <w:rPr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  <w:u w:val="single"/>
        </w:rPr>
        <w:t xml:space="preserve">ОКПД2 </w:t>
      </w:r>
      <w:r>
        <w:rPr>
          <w:rStyle w:val="Strong"/>
          <w:b w:val="false"/>
          <w:i/>
          <w:iCs/>
          <w:color w:val="333333"/>
          <w:sz w:val="24"/>
          <w:szCs w:val="24"/>
          <w:u w:val="single"/>
          <w:shd w:fill="FFFFFF" w:val="clear"/>
        </w:rPr>
        <w:t>26.51.43.116</w:t>
      </w:r>
      <w:r>
        <w:rPr>
          <w:rStyle w:val="Strong"/>
          <w:i/>
          <w:iCs/>
          <w:color w:val="000000"/>
          <w:sz w:val="24"/>
          <w:szCs w:val="24"/>
          <w:u w:val="single"/>
          <w:shd w:fill="FFFFFF" w:val="clear"/>
        </w:rPr>
        <w:t xml:space="preserve"> </w:t>
      </w:r>
      <w:r>
        <w:rPr>
          <w:bCs/>
          <w:i/>
          <w:iCs/>
          <w:color w:val="000000"/>
          <w:sz w:val="24"/>
          <w:szCs w:val="24"/>
          <w:u w:val="single"/>
        </w:rPr>
        <w:t>Прибор щитовой цифровой электроизмерительный типа ЩК96 или эквивалент</w:t>
      </w:r>
    </w:p>
    <w:p>
      <w:pPr>
        <w:pStyle w:val="Normal"/>
        <w:rPr>
          <w:b/>
          <w:bCs/>
          <w:i/>
          <w:i/>
          <w:iCs/>
          <w:color w:val="000000"/>
          <w:sz w:val="24"/>
          <w:szCs w:val="24"/>
          <w:u w:val="single"/>
        </w:rPr>
      </w:pPr>
      <w:r>
        <w:rPr>
          <w:b/>
          <w:bCs/>
          <w:i/>
          <w:iCs/>
          <w:color w:val="000000"/>
          <w:sz w:val="24"/>
          <w:szCs w:val="24"/>
          <w:u w:val="single"/>
        </w:rPr>
      </w:r>
    </w:p>
    <w:tbl>
      <w:tblPr>
        <w:tblW w:w="5000" w:type="pct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noVBand="1" w:val="04a0" w:noHBand="0" w:lastColumn="0" w:firstColumn="1" w:lastRow="0" w:firstRow="1"/>
      </w:tblPr>
      <w:tblGrid>
        <w:gridCol w:w="628"/>
        <w:gridCol w:w="2025"/>
        <w:gridCol w:w="2761"/>
        <w:gridCol w:w="2458"/>
        <w:gridCol w:w="2051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Наименование параметра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Требование заказчика</w:t>
            </w:r>
          </w:p>
        </w:tc>
        <w:tc>
          <w:tcPr>
            <w:tcW w:w="4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6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Согласие с требованием/ указание характеристик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2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3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color w:val="000000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техническим и функциональным характеристикам (включая гарантируемые показатели) - параметры эквивалентности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Диапазон показаний напряжения и частоты тока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 500 В; (45 — 65) Гц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Напряжение питания, В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220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1.3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Интерфейс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RS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1.4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</w:rPr>
              <w:t>Класс точности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0,5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1.6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Климатическое исполнение по ГОСТ 15150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УХЛ3.1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1.9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both"/>
              <w:rPr/>
            </w:pPr>
            <w:r>
              <w:rPr/>
              <w:t>Регистрация СИ в государственном реестре средств измерений, допущенных к применению на территории РФ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Утвержденного типа на территории РФ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4913" w:hRule="atLeast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hanging="0"/>
              <w:rPr/>
            </w:pPr>
            <w:r>
              <w:rPr>
                <w:color w:val="000000"/>
              </w:rPr>
              <w:t>1.10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spacing w:before="120" w:after="0"/>
              <w:ind w:left="-16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bCs/>
                <w:kern w:val="2"/>
                <w:sz w:val="20"/>
                <w:szCs w:val="20"/>
              </w:rPr>
              <w:t>Сведения о результатах поверки СИ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spacing w:before="120" w:after="0"/>
              <w:ind w:left="113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bCs/>
                <w:kern w:val="2"/>
                <w:sz w:val="20"/>
                <w:szCs w:val="20"/>
              </w:rPr>
              <w:t>Должны быть зарегистрированы в Федеральном информационном фонде по обеспечению единства измерений в соответствии с порядком создания и ведения Федерального информационного фонда по обеспечению единства измерений, передачи сведений в него и внесения изменений в данные сведения, предоставления содержащихся в нем документов и сведений, предусмотренным частью 3 статьи 20 Федерального закона от 26.06.2008 №102-ФЗ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jc w:val="center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Место поставки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Продукция должна быть доставлена Поставщиком по адресу: 614030, г. Пермь, ул. Соликамская 329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2.2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Маркировка (знак) утверждения типа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Должен быть нанесен в соответствии с требованиями описания типа СИ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/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47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3.1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Срок гарантии на оборудование должен составлять не менее 12 месяцев с даты ввода оборудования в эксплуатацию (подписания Акта приемки)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Прочие (дополнительные) требования к продукции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b/>
                <w:color w:val="000000"/>
              </w:rPr>
              <w:t>-//-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4.1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Документы, передаваемые вместе с оборудованием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lang w:eastAsia="en-US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паспорт;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руководство по эксплуатации;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22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сертификат об утверждении типа СИ;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описание типа СИ;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методика поверки;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175" w:leader="none"/>
                <w:tab w:val="left" w:pos="360" w:leader="none"/>
              </w:tabs>
              <w:ind w:left="138" w:hanging="138"/>
              <w:jc w:val="both"/>
              <w:rPr/>
            </w:pPr>
            <w:r>
              <w:rPr>
                <w:rFonts w:eastAsia="Calibri"/>
                <w:lang w:eastAsia="en-US"/>
              </w:rPr>
              <w:t>свидетельство о поверке и/или номер записи о поверке в ФГИС «Аршин»).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alibri"/>
                <w:color w:val="000000"/>
                <w:lang w:eastAsia="en-US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4.2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Дополнительные требования к продукции</w:t>
            </w:r>
          </w:p>
        </w:tc>
        <w:tc>
          <w:tcPr>
            <w:tcW w:w="27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Не допускается поставка контрафактного и восстановленного оборудования</w:t>
            </w:r>
          </w:p>
        </w:tc>
        <w:tc>
          <w:tcPr>
            <w:tcW w:w="24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4.3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Применение эквивалентов закупаемой продукции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В случае предложения участником эквивалентной продукции участник гарантирует, что предложенная эквивалентная продукция сохраняет все эксплуатационные свойства и функции оригинального продукта, а в случае возникновения конфликта между эксплуатируемым оборудованием и поставляемой участником продукцией, участник обязан незамедлительно и за свой счет заменить оборудование на другое.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/>
            </w:pPr>
            <w:r>
              <w:rPr>
                <w:color w:val="000000"/>
              </w:rPr>
              <w:t>Согласие с требованием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3" w:hanging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1601" w:leader="none"/>
        </w:tabs>
        <w:rPr>
          <w:rFonts w:eastAsia="Calibri"/>
          <w:iCs/>
          <w:color w:val="000000"/>
          <w:sz w:val="24"/>
          <w:szCs w:val="24"/>
          <w:lang w:eastAsia="x-none"/>
        </w:rPr>
      </w:pPr>
      <w:r>
        <w:rPr>
          <w:rFonts w:eastAsia="Calibri"/>
          <w:iCs/>
          <w:color w:val="000000"/>
          <w:sz w:val="24"/>
          <w:szCs w:val="24"/>
          <w:lang w:eastAsia="x-none"/>
        </w:rPr>
      </w:r>
    </w:p>
    <w:p>
      <w:pPr>
        <w:pStyle w:val="Normal"/>
        <w:widowControl w:val="false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2.2.1.</w:t>
      </w:r>
    </w:p>
    <w:p>
      <w:pPr>
        <w:pStyle w:val="Normal"/>
        <w:widowControl w:val="false"/>
        <w:jc w:val="both"/>
        <w:rPr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¹ В позициях предусматривающих эквивалент, указанные в настоящем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участник указывает конкретные наименования (тип/марку) продукции в Приложении 1 к Письму о подаче оферты «Коммерческое предложение» без указания «или эквивалент».</w:t>
      </w:r>
    </w:p>
    <w:p>
      <w:pPr>
        <w:pStyle w:val="Normal"/>
        <w:widowControl w:val="false"/>
        <w:ind w:hanging="0"/>
        <w:jc w:val="both"/>
        <w:rPr>
          <w:sz w:val="24"/>
          <w:szCs w:val="24"/>
        </w:rPr>
      </w:pPr>
      <w:bookmarkStart w:id="26" w:name="_GoBack_Копия_1"/>
      <w:bookmarkEnd w:id="26"/>
      <w:r>
        <w:rPr>
          <w:rFonts w:eastAsia="Calibri"/>
          <w:b w:val="false"/>
          <w:bCs w:val="false"/>
          <w:sz w:val="24"/>
          <w:szCs w:val="24"/>
        </w:rPr>
        <w:t>(Эквивалентная продукция – это про</w:t>
      </w:r>
      <w:r>
        <w:rPr>
          <w:rFonts w:eastAsia="Calibri"/>
          <w:sz w:val="24"/>
          <w:szCs w:val="24"/>
        </w:rPr>
        <w:t>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</w:t>
      </w:r>
      <w:bookmarkStart w:id="27" w:name="_Toc7544658111_Копия_1"/>
      <w:bookmarkStart w:id="28" w:name="_Toc754465813_Копия_1"/>
      <w:bookmarkEnd w:id="27"/>
      <w:bookmarkEnd w:id="28"/>
      <w:r>
        <w:rPr>
          <w:rFonts w:eastAsia="Calibri"/>
          <w:sz w:val="24"/>
          <w:szCs w:val="24"/>
        </w:rPr>
        <w:t>ам эксплуатации).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113" w:hanging="0"/>
        <w:jc w:val="both"/>
        <w:rPr/>
      </w:pPr>
      <w:r>
        <w:rPr>
          <w:sz w:val="24"/>
          <w:szCs w:val="24"/>
        </w:rPr>
        <w:t>2.2.2.</w:t>
      </w:r>
      <w:bookmarkStart w:id="29" w:name="_Toc217307302"/>
      <w:bookmarkStart w:id="30" w:name="_Toc215660633"/>
      <w:bookmarkStart w:id="31" w:name="_Hlk140571699"/>
      <w:bookmarkStart w:id="32" w:name="_Toc191389017"/>
      <w:r>
        <w:rPr>
          <w:sz w:val="24"/>
          <w:szCs w:val="24"/>
        </w:rPr>
        <w:t xml:space="preserve"> </w:t>
      </w:r>
      <w:bookmarkEnd w:id="29"/>
      <w:bookmarkEnd w:id="30"/>
      <w:bookmarkEnd w:id="31"/>
      <w:bookmarkEnd w:id="32"/>
      <w:r>
        <w:rPr>
          <w:iCs/>
          <w:sz w:val="24"/>
          <w:szCs w:val="24"/>
          <w:shd w:fill="auto" w:val="clear"/>
        </w:rPr>
        <w:t>Участник в составе своей заявки для подтверждения соответствия заявленных характеристик предлагаемой продукции требованиям настоящих ТТ, предоставляет следующие документы: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113" w:hanging="0"/>
        <w:jc w:val="both"/>
        <w:rPr/>
      </w:pPr>
      <w:r>
        <w:rPr>
          <w:iCs/>
          <w:sz w:val="24"/>
          <w:szCs w:val="24"/>
          <w:shd w:fill="auto" w:val="clear"/>
        </w:rPr>
        <w:t>1. 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113" w:hanging="0"/>
        <w:jc w:val="both"/>
        <w:rPr/>
      </w:pPr>
      <w:r>
        <w:rPr>
          <w:b w:val="false"/>
          <w:bCs w:val="false"/>
          <w:sz w:val="24"/>
          <w:szCs w:val="24"/>
          <w:shd w:fill="auto" w:val="clear"/>
        </w:rPr>
        <w:t>2. Коммерческое предложение (Приложение 1 к Письму о подаче оферты) по форме и инструкции, представленной в Документации о закупке.</w:t>
      </w:r>
    </w:p>
    <w:p>
      <w:pPr>
        <w:pStyle w:val="Heading1"/>
        <w:spacing w:before="0" w:after="12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spacing w:before="0" w:after="120"/>
        <w:ind w:hanging="0"/>
        <w:jc w:val="left"/>
        <w:rPr/>
      </w:pPr>
      <w:r>
        <w:rPr>
          <w:sz w:val="24"/>
          <w:szCs w:val="24"/>
        </w:rPr>
        <w:t xml:space="preserve">3. </w:t>
      </w:r>
      <w:bookmarkStart w:id="33" w:name="_Toc75446583"/>
      <w:bookmarkStart w:id="34" w:name="_Toc53393312"/>
      <w:r>
        <w:rPr>
          <w:sz w:val="24"/>
          <w:szCs w:val="24"/>
        </w:rPr>
        <w:t>Требования к документации по ценообразованию</w:t>
      </w:r>
      <w:bookmarkEnd w:id="34"/>
      <w:r>
        <w:rPr>
          <w:sz w:val="24"/>
          <w:szCs w:val="24"/>
        </w:rPr>
        <w:t xml:space="preserve"> на этапе закупки</w:t>
      </w:r>
      <w:bookmarkEnd w:id="33"/>
    </w:p>
    <w:p>
      <w:pPr>
        <w:pStyle w:val="Normal"/>
        <w:keepLines/>
        <w:widowControl/>
        <w:numPr>
          <w:ilvl w:val="1"/>
          <w:numId w:val="9"/>
        </w:numPr>
        <w:suppressAutoHyphens w:val="true"/>
        <w:bidi w:val="0"/>
        <w:spacing w:before="0" w:after="120"/>
        <w:ind w:left="0" w:right="0" w:hanging="0"/>
        <w:jc w:val="left"/>
        <w:rPr/>
      </w:pPr>
      <w:r>
        <w:rPr>
          <w:bCs/>
          <w:iCs/>
          <w:sz w:val="24"/>
          <w:szCs w:val="24"/>
          <w:lang w:eastAsia="x-none"/>
        </w:rPr>
        <w:t xml:space="preserve"> </w:t>
      </w:r>
      <w:r>
        <w:rPr>
          <w:bCs/>
          <w:iCs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5" w:name="_Hlk88325985"/>
      <w:r>
        <w:rPr>
          <w:bCs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35"/>
      <w:r>
        <w:rPr>
          <w:bCs/>
          <w:iCs/>
          <w:sz w:val="24"/>
          <w:szCs w:val="24"/>
          <w:lang w:eastAsia="x-none"/>
        </w:rPr>
        <w:t>, приведенной в Документации о закупке.</w:t>
      </w:r>
    </w:p>
    <w:p>
      <w:pPr>
        <w:pStyle w:val="Normal"/>
        <w:spacing w:before="0" w:after="120"/>
        <w:ind w:left="357" w:hanging="0"/>
        <w:jc w:val="left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</w:r>
    </w:p>
    <w:p>
      <w:pPr>
        <w:pStyle w:val="Normal"/>
        <w:spacing w:before="0" w:after="120"/>
        <w:ind w:left="357" w:hanging="0"/>
        <w:jc w:val="center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</w:r>
    </w:p>
    <w:p>
      <w:pPr>
        <w:pStyle w:val="Normal"/>
        <w:spacing w:before="0" w:after="120"/>
        <w:ind w:left="357" w:hanging="0"/>
        <w:rPr>
          <w:sz w:val="28"/>
          <w:szCs w:val="28"/>
        </w:rPr>
      </w:pPr>
      <w:r>
        <w:rPr>
          <w:bCs/>
          <w:iCs/>
          <w:sz w:val="28"/>
          <w:szCs w:val="28"/>
          <w:lang w:eastAsia="x-none"/>
        </w:rPr>
        <w:t xml:space="preserve">       </w:t>
      </w:r>
    </w:p>
    <w:sectPr>
      <w:footerReference w:type="default" r:id="rId2"/>
      <w:type w:val="nextPage"/>
      <w:pgSz w:w="11906" w:h="16838"/>
      <w:pgMar w:left="1134" w:right="849" w:gutter="0" w:header="0" w:top="1234" w:footer="720" w:bottom="1234"/>
      <w:pgNumType w:start="1" w:fmt="decimal"/>
      <w:formProt w:val="false"/>
      <w:titlePg/>
      <w:textDirection w:val="lrTb"/>
      <w:docGrid w:type="default" w:linePitch="272" w:charSpace="6553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Footer"/>
      <w:jc w:val="center"/>
      <w:rPr>
        <w:color w:val="000000"/>
      </w:rPr>
    </w:pPr>
    <w:r>
      <w:rPr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72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2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7"/>
    <w:lvlOverride w:ilvl="0">
      <w:startOverride w:val="3"/>
    </w:lvlOverride>
    <w:lvlOverride w:ilvl="1">
      <w:startOverride w:val="1"/>
    </w:lvlOverride>
  </w:num>
</w:numbering>
</file>

<file path=word/settings.xml><?xml version="1.0" encoding="utf-8"?>
<w:settings xmlns:w="http://schemas.openxmlformats.org/wordprocessingml/2006/main">
  <w:writeProtection w:cryptProviderType="rsaAES" w:cryptAlgorithmClass="hash" w:cryptAlgorithmType="typeAny" w:cryptAlgorithmSid="14" w:cryptSpinCount="100000" w:hash="P1x7gBqVdCq5H9S0EKihwCWV/6tzLTj3/UAupaMxVYqm3agtyfL0K5EJpaeVOnmqUyeRR7T3/SPLrxF4aNAMEw==" w:salt="iCD2Zkwps8szKUkTAKheuA=="/>
  <w:zoom w:percent="96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outlineLvl w:val="0"/>
    </w:pPr>
    <w:rPr>
      <w:b/>
    </w:rPr>
  </w:style>
  <w:style w:type="paragraph" w:styleId="Heading2">
    <w:name w:val="Heading 2"/>
    <w:basedOn w:val="Normal"/>
    <w:link w:val="2"/>
    <w:qFormat/>
    <w:pPr>
      <w:spacing w:before="280" w:after="2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3"/>
    <w:qFormat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pPr>
      <w:outlineLvl w:val="3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Style5" w:customStyle="1">
    <w:name w:val="Текст выноски Знак"/>
    <w:link w:val="BalloonText"/>
    <w:qFormat/>
    <w:rPr>
      <w:rFonts w:ascii="Tahoma" w:hAnsi="Tahoma" w:cs="Tahoma"/>
      <w:sz w:val="16"/>
      <w:szCs w:val="16"/>
    </w:rPr>
  </w:style>
  <w:style w:type="character" w:styleId="4" w:customStyle="1">
    <w:name w:val="Стиль4 Знак"/>
    <w:link w:val="41"/>
    <w:qFormat/>
    <w:rPr>
      <w:bCs/>
      <w:color w:val="000000"/>
      <w:sz w:val="22"/>
      <w:szCs w:val="22"/>
      <w:shd w:fill="FFFFFF" w:val="clear"/>
    </w:rPr>
  </w:style>
  <w:style w:type="character" w:styleId="Style6" w:customStyle="1">
    <w:name w:val="Основной текст Знак"/>
    <w:qFormat/>
    <w:rPr>
      <w:sz w:val="22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7" w:customStyle="1">
    <w:name w:val="Текст примечания Знак"/>
    <w:basedOn w:val="DefaultParagraphFont"/>
    <w:link w:val="Annotationtext"/>
    <w:qFormat/>
    <w:rPr/>
  </w:style>
  <w:style w:type="character" w:styleId="Style8" w:customStyle="1">
    <w:name w:val="Тема примечания Знак"/>
    <w:link w:val="Annotationsubject"/>
    <w:qFormat/>
    <w:rPr>
      <w:b/>
      <w:bCs/>
    </w:rPr>
  </w:style>
  <w:style w:type="character" w:styleId="Style9" w:customStyle="1">
    <w:name w:val="Верхний колонтитул Знак"/>
    <w:basedOn w:val="DefaultParagraphFont"/>
    <w:qFormat/>
    <w:rPr/>
  </w:style>
  <w:style w:type="character" w:styleId="Apple-converted-space" w:customStyle="1">
    <w:name w:val="apple-converted-space"/>
    <w:qFormat/>
    <w:rPr/>
  </w:style>
  <w:style w:type="character" w:styleId="2" w:customStyle="1">
    <w:name w:val="Заголовок 2 Знак"/>
    <w:qFormat/>
    <w:rPr>
      <w:b/>
      <w:bCs/>
      <w:sz w:val="36"/>
      <w:szCs w:val="36"/>
    </w:rPr>
  </w:style>
  <w:style w:type="character" w:styleId="Strong1" w:customStyle="1">
    <w:name w:val="Strong1"/>
    <w:qFormat/>
    <w:rPr>
      <w:b/>
      <w:bCs/>
    </w:rPr>
  </w:style>
  <w:style w:type="character" w:styleId="3" w:customStyle="1">
    <w:name w:val="Заголовок 3 Знак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character" w:styleId="Style10" w:customStyle="1">
    <w:name w:val="Текст сноски Знак"/>
    <w:basedOn w:val="DefaultParagraphFont"/>
    <w:qFormat/>
    <w:rPr/>
  </w:style>
  <w:style w:type="character" w:styleId="Style11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1" w:customStyle="1">
    <w:name w:val="Заголовок 1 Знак"/>
    <w:basedOn w:val="DefaultParagraphFont"/>
    <w:qFormat/>
    <w:rPr>
      <w:b/>
    </w:rPr>
  </w:style>
  <w:style w:type="character" w:styleId="Style12" w:customStyle="1">
    <w:name w:val="Нижний колонтитул Знак"/>
    <w:basedOn w:val="DefaultParagraphFont"/>
    <w:uiPriority w:val="99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Style13" w:customStyle="1">
    <w:name w:val="комментарий"/>
    <w:qFormat/>
    <w:rPr>
      <w:b/>
      <w:i/>
      <w:shd w:fill="FFFF99" w:val="clear"/>
    </w:rPr>
  </w:style>
  <w:style w:type="character" w:styleId="Linenumber1" w:customStyle="1">
    <w:name w:val="line number1"/>
    <w:qFormat/>
    <w:rPr/>
  </w:style>
  <w:style w:type="character" w:styleId="Style14" w:customStyle="1">
    <w:name w:val="Символ нумерации"/>
    <w:qFormat/>
    <w:rPr/>
  </w:style>
  <w:style w:type="character" w:styleId="Style15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App-catalog-kwpt08" w:customStyle="1">
    <w:name w:val="app-catalog-kwpt08"/>
    <w:basedOn w:val="DefaultParagraphFont"/>
    <w:qFormat/>
    <w:rPr/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character" w:styleId="Linenumber">
    <w:name w:val="line number"/>
    <w:qFormat/>
    <w:rPr/>
  </w:style>
  <w:style w:type="character" w:styleId="Strong">
    <w:name w:val="Strong"/>
    <w:qFormat/>
    <w:rPr>
      <w:b/>
      <w:bCs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jc w:val="both"/>
    </w:pPr>
    <w:rPr>
      <w:sz w:val="22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1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11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11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11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11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11"/>
    <w:qFormat/>
    <w:pPr/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NormalWeb">
    <w:name w:val="Normal (Web)"/>
    <w:basedOn w:val="Normal"/>
    <w:qFormat/>
    <w:pPr>
      <w:spacing w:before="280" w:after="280"/>
      <w:ind w:right="150" w:hanging="0"/>
    </w:pPr>
    <w:rPr>
      <w:rFonts w:ascii="Tahoma" w:hAnsi="Tahoma" w:cs="Tahoma"/>
      <w:color w:val="000000"/>
    </w:rPr>
  </w:style>
  <w:style w:type="paragraph" w:styleId="Style19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12"/>
    <w:uiPriority w:val="9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TOC1">
    <w:name w:val="TOC 1"/>
    <w:basedOn w:val="Normal"/>
    <w:next w:val="Normal"/>
    <w:autoRedefine/>
    <w:uiPriority w:val="39"/>
    <w:pPr>
      <w:tabs>
        <w:tab w:val="clear" w:pos="720"/>
        <w:tab w:val="right" w:pos="10348" w:leader="dot"/>
      </w:tabs>
    </w:pPr>
    <w:rPr>
      <w:bCs/>
      <w:sz w:val="24"/>
      <w:szCs w:val="24"/>
    </w:rPr>
  </w:style>
  <w:style w:type="paragraph" w:styleId="BalloonText">
    <w:name w:val="Balloon Text"/>
    <w:basedOn w:val="Normal"/>
    <w:link w:val="Style5"/>
    <w:qFormat/>
    <w:pPr/>
    <w:rPr>
      <w:rFonts w:ascii="Tahoma" w:hAnsi="Tahoma" w:cs="Tahoma"/>
      <w:sz w:val="16"/>
      <w:szCs w:val="16"/>
    </w:rPr>
  </w:style>
  <w:style w:type="paragraph" w:styleId="12" w:customStyle="1">
    <w:name w:val="Стиль1"/>
    <w:basedOn w:val="Normal"/>
    <w:qFormat/>
    <w:pPr>
      <w:numPr>
        <w:ilvl w:val="0"/>
        <w:numId w:val="1"/>
      </w:numPr>
      <w:shd w:val="clear" w:color="auto" w:fill="FFFFFF"/>
      <w:tabs>
        <w:tab w:val="clear" w:pos="720"/>
        <w:tab w:val="left" w:pos="426" w:leader="none"/>
      </w:tabs>
      <w:spacing w:before="120" w:after="60"/>
      <w:ind w:left="0" w:hanging="0"/>
      <w:jc w:val="center"/>
    </w:pPr>
    <w:rPr>
      <w:b/>
      <w:bCs/>
      <w:color w:val="000000"/>
      <w:sz w:val="22"/>
      <w:szCs w:val="22"/>
    </w:rPr>
  </w:style>
  <w:style w:type="paragraph" w:styleId="41" w:customStyle="1">
    <w:name w:val="Стиль4"/>
    <w:basedOn w:val="12"/>
    <w:link w:val="4"/>
    <w:qFormat/>
    <w:pPr>
      <w:tabs>
        <w:tab w:val="clear" w:pos="426"/>
        <w:tab w:val="left" w:pos="709" w:leader="none"/>
      </w:tabs>
      <w:spacing w:before="0" w:after="0"/>
      <w:jc w:val="both"/>
    </w:pPr>
    <w:rPr>
      <w:b w:val="false"/>
    </w:rPr>
  </w:style>
  <w:style w:type="paragraph" w:styleId="5" w:customStyle="1">
    <w:name w:val="Стиль5"/>
    <w:basedOn w:val="41"/>
    <w:qFormat/>
    <w:pPr>
      <w:tabs>
        <w:tab w:val="clear" w:pos="709"/>
        <w:tab w:val="left" w:pos="360" w:leader="none"/>
        <w:tab w:val="left" w:pos="851" w:leader="none"/>
        <w:tab w:val="left" w:pos="1800" w:leader="none"/>
      </w:tabs>
      <w:ind w:left="142" w:hanging="0"/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Annotationtext">
    <w:name w:val="annotation text"/>
    <w:basedOn w:val="Normal"/>
    <w:link w:val="Style7"/>
    <w:qFormat/>
    <w:pPr/>
    <w:rPr/>
  </w:style>
  <w:style w:type="paragraph" w:styleId="Annotationsubject">
    <w:name w:val="annotation subject"/>
    <w:basedOn w:val="Annotationtext"/>
    <w:next w:val="Annotationtext"/>
    <w:link w:val="Style8"/>
    <w:qFormat/>
    <w:pPr/>
    <w:rPr>
      <w:b/>
      <w:bCs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er">
    <w:name w:val="Header"/>
    <w:basedOn w:val="Normal"/>
    <w:link w:val="Style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lineRule="auto" w:line="276" w:before="480" w:after="0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pPr>
      <w:tabs>
        <w:tab w:val="clear" w:pos="720"/>
        <w:tab w:val="right" w:pos="10348" w:leader="dot"/>
      </w:tabs>
      <w:ind w:left="216" w:hanging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pPr>
      <w:spacing w:lineRule="auto" w:line="276" w:before="0" w:after="100"/>
      <w:ind w:left="440" w:hanging="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Style10"/>
    <w:pPr/>
    <w:rPr/>
  </w:style>
  <w:style w:type="paragraph" w:styleId="Style20" w:customStyle="1">
    <w:name w:val="Содержимое врезки"/>
    <w:basedOn w:val="Normal"/>
    <w:qFormat/>
    <w:pPr/>
    <w:rPr/>
  </w:style>
  <w:style w:type="paragraph" w:styleId="Style2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3" w:customStyle="1">
    <w:name w:val="Заголовок таблицы"/>
    <w:basedOn w:val="Style22"/>
    <w:qFormat/>
    <w:pPr>
      <w:jc w:val="center"/>
    </w:pPr>
    <w:rPr>
      <w:b/>
      <w:bCs/>
    </w:rPr>
  </w:style>
  <w:style w:type="paragraph" w:styleId="Style24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EndnoteText">
    <w:name w:val="Endnote Text"/>
    <w:basedOn w:val="Normal"/>
    <w:pPr>
      <w:suppressLineNumbers/>
      <w:ind w:left="340" w:hanging="340"/>
    </w:pPr>
    <w:rPr/>
  </w:style>
  <w:style w:type="paragraph" w:styleId="NoSpacing">
    <w:name w:val="No Spacing"/>
    <w:uiPriority w:val="1"/>
    <w:qFormat/>
    <w:rsid w:val="000f4d8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5" w:customStyle="1">
    <w:name w:val="Блочная цитата"/>
    <w:basedOn w:val="Normal"/>
    <w:qFormat/>
    <w:pPr>
      <w:spacing w:before="0" w:after="283"/>
      <w:ind w:left="567" w:righ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30233953901" w:customStyle="1">
    <w:name w:val="3023395390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6144F-4AB7-45A3-BFC3-F71734F6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32699</TotalTime>
  <Application>AlterOffice/3.4.0.9$Linux_X86_64 LibreOffice_project/b8daf9e823b1a5463a2f48435ddc2e8696e7d4fc</Application>
  <AppVersion>15.0000</AppVersion>
  <Pages>25</Pages>
  <Words>4693</Words>
  <Characters>32457</Characters>
  <CharactersWithSpaces>35959</CharactersWithSpaces>
  <Paragraphs>1176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2023-03-30T07:56:00Z</dcterms:created>
  <dc:creator>zaborovtsevan</dc:creator>
  <dc:description/>
  <dc:language>ru-RU</dc:language>
  <cp:lastModifiedBy>shvalyukee@corp.gidroogk.com</cp:lastModifiedBy>
  <cp:lastPrinted>2026-06-05T04:50:00Z</cp:lastPrinted>
  <dcterms:modified xsi:type="dcterms:W3CDTF">2026-06-18T16:27:36Z</dcterms:modified>
  <cp:revision>162</cp:revision>
  <dc:subject/>
  <dc:title>7-ЭКСП-БПД-2016 ТТ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  <property fmtid="{D5CDD505-2E9C-101B-9397-08002B2CF9AE}" pid="3" name="_dlc_DocId">
    <vt:lpwstr>EWZZHUPVRMST-1972618624-17000</vt:lpwstr>
  </property>
  <property fmtid="{D5CDD505-2E9C-101B-9397-08002B2CF9AE}" pid="4" name="_dlc_DocIdItemGuid">
    <vt:lpwstr>6104e6fd-6bfe-4a33-abb6-003c79e14552</vt:lpwstr>
  </property>
  <property fmtid="{D5CDD505-2E9C-101B-9397-08002B2CF9AE}" pid="5" name="_dlc_DocIdUrl">
    <vt:lpwstr>http://sr-dc-020/_layouts/15/DocIdRedir.aspx?ID=EWZZHUPVRMST-1972618624-17000, EWZZHUPVRMST-1972618624-17000</vt:lpwstr>
  </property>
  <property fmtid="{D5CDD505-2E9C-101B-9397-08002B2CF9AE}" pid="6" name="_MarkAsFinal">
    <vt:bool>1</vt:bool>
  </property>
</Properties>
</file>